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05A4" w:rsidRPr="007C3067" w:rsidRDefault="00E005A4" w:rsidP="00E005A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7C3067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E005A4" w:rsidRPr="007C3067" w:rsidRDefault="00E005A4" w:rsidP="00E005A4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7C3067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E005A4" w:rsidRPr="007C3067" w:rsidRDefault="00E005A4" w:rsidP="00E005A4">
      <w:pPr>
        <w:pStyle w:val="10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C3067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E005A4" w:rsidRDefault="00E005A4" w:rsidP="00E005A4">
      <w:pPr>
        <w:spacing w:after="0"/>
        <w:jc w:val="center"/>
        <w:rPr>
          <w:b/>
          <w:lang w:val="ru-RU"/>
        </w:rPr>
      </w:pPr>
    </w:p>
    <w:p w:rsidR="00ED31BB" w:rsidRPr="0092500C" w:rsidRDefault="00ED31BB">
      <w:pPr>
        <w:spacing w:after="0"/>
        <w:jc w:val="center"/>
        <w:rPr>
          <w:lang w:val="ru-RU"/>
        </w:rPr>
      </w:pPr>
    </w:p>
    <w:p w:rsidR="00ED31BB" w:rsidRPr="0092500C" w:rsidRDefault="003210D9">
      <w:pPr>
        <w:spacing w:after="0"/>
        <w:jc w:val="center"/>
        <w:rPr>
          <w:lang w:val="ru-RU"/>
        </w:rPr>
      </w:pPr>
      <w:r w:rsidRPr="0092500C">
        <w:rPr>
          <w:b/>
          <w:smallCaps/>
          <w:lang w:val="ru-RU"/>
        </w:rPr>
        <w:t>ТЕХНИЧЕСКОЕ ЗАДАНИЕ</w:t>
      </w:r>
    </w:p>
    <w:p w:rsidR="000A5449" w:rsidRDefault="0092500C">
      <w:pPr>
        <w:spacing w:before="0" w:after="0"/>
        <w:jc w:val="center"/>
        <w:rPr>
          <w:b/>
          <w:lang w:val="ru-RU"/>
        </w:rPr>
      </w:pPr>
      <w:r w:rsidRPr="0092500C">
        <w:rPr>
          <w:b/>
          <w:lang w:val="ru-RU"/>
        </w:rPr>
        <w:t xml:space="preserve">по </w:t>
      </w:r>
      <w:r w:rsidR="008707B6">
        <w:rPr>
          <w:b/>
          <w:lang w:val="ru-RU"/>
        </w:rPr>
        <w:t xml:space="preserve">выбору поставщика </w:t>
      </w:r>
      <w:r w:rsidR="000A5449">
        <w:rPr>
          <w:b/>
          <w:lang w:val="ru-RU"/>
        </w:rPr>
        <w:t xml:space="preserve">на </w:t>
      </w:r>
      <w:r w:rsidR="008707B6">
        <w:rPr>
          <w:b/>
          <w:lang w:val="ru-RU"/>
        </w:rPr>
        <w:t>предоставлени</w:t>
      </w:r>
      <w:r w:rsidR="000A5449">
        <w:rPr>
          <w:b/>
          <w:lang w:val="ru-RU"/>
        </w:rPr>
        <w:t>е</w:t>
      </w:r>
      <w:r w:rsidR="008707B6">
        <w:rPr>
          <w:b/>
          <w:lang w:val="ru-RU"/>
        </w:rPr>
        <w:t xml:space="preserve"> услуг </w:t>
      </w:r>
      <w:r w:rsidR="000A5449">
        <w:rPr>
          <w:b/>
          <w:lang w:val="ru-RU"/>
        </w:rPr>
        <w:t>по</w:t>
      </w:r>
      <w:r w:rsidR="000A5449" w:rsidRPr="000A5449">
        <w:rPr>
          <w:b/>
          <w:lang w:val="ru-RU"/>
        </w:rPr>
        <w:t xml:space="preserve"> </w:t>
      </w:r>
      <w:r w:rsidR="00A908BB" w:rsidRPr="000A5449">
        <w:rPr>
          <w:b/>
          <w:lang w:val="ru-RU"/>
        </w:rPr>
        <w:t>обеспечени</w:t>
      </w:r>
      <w:r w:rsidR="000A5449">
        <w:rPr>
          <w:b/>
          <w:lang w:val="ru-RU"/>
        </w:rPr>
        <w:t>ю</w:t>
      </w:r>
      <w:r w:rsidR="00A908BB" w:rsidRPr="000A5449">
        <w:rPr>
          <w:b/>
          <w:lang w:val="ru-RU"/>
        </w:rPr>
        <w:t xml:space="preserve"> материально-технического сопровождения мероприятий в Украине</w:t>
      </w:r>
    </w:p>
    <w:p w:rsidR="008707B6" w:rsidRDefault="00A908BB">
      <w:pPr>
        <w:spacing w:before="0" w:after="0"/>
        <w:jc w:val="center"/>
        <w:rPr>
          <w:b/>
          <w:lang w:val="ru-RU"/>
        </w:rPr>
      </w:pPr>
      <w:r w:rsidRPr="000A5449">
        <w:rPr>
          <w:b/>
          <w:lang w:val="ru-RU"/>
        </w:rPr>
        <w:t>и в странах Восточной Европы и Центральной Азии</w:t>
      </w:r>
    </w:p>
    <w:p w:rsidR="00ED31BB" w:rsidRPr="0092500C" w:rsidRDefault="003210D9" w:rsidP="003F5BEC">
      <w:pPr>
        <w:pStyle w:val="5"/>
        <w:numPr>
          <w:ilvl w:val="0"/>
          <w:numId w:val="1"/>
        </w:numPr>
        <w:tabs>
          <w:tab w:val="left" w:pos="284"/>
        </w:tabs>
        <w:spacing w:before="24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ОБЩИЕ ПОЛОЖЕНИЯ</w:t>
      </w:r>
    </w:p>
    <w:p w:rsidR="00ED31BB" w:rsidRPr="00EA7AF2" w:rsidRDefault="003210D9" w:rsidP="002258E8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lang w:val="ru-RU"/>
        </w:rPr>
      </w:pPr>
      <w:r w:rsidRPr="00EA7AF2">
        <w:rPr>
          <w:lang w:val="ru-RU"/>
        </w:rPr>
        <w:t xml:space="preserve">Данное техническое задание является неотъемлемой составной частью тендерной документации </w:t>
      </w:r>
      <w:r w:rsidR="00520547" w:rsidRPr="00EA7AF2">
        <w:rPr>
          <w:lang w:val="ru-RU"/>
        </w:rPr>
        <w:t xml:space="preserve">по выбору поставщика </w:t>
      </w:r>
      <w:r w:rsidR="00355548" w:rsidRPr="00EA7AF2">
        <w:rPr>
          <w:lang w:val="ru-RU"/>
        </w:rPr>
        <w:t>на</w:t>
      </w:r>
      <w:r w:rsidR="00520547" w:rsidRPr="00EA7AF2">
        <w:rPr>
          <w:lang w:val="ru-RU"/>
        </w:rPr>
        <w:t xml:space="preserve"> предоставлени</w:t>
      </w:r>
      <w:r w:rsidR="00355548" w:rsidRPr="00EA7AF2">
        <w:rPr>
          <w:lang w:val="ru-RU"/>
        </w:rPr>
        <w:t>е</w:t>
      </w:r>
      <w:r w:rsidR="00520547" w:rsidRPr="00EA7AF2">
        <w:rPr>
          <w:lang w:val="ru-RU"/>
        </w:rPr>
        <w:t xml:space="preserve"> услуг</w:t>
      </w:r>
      <w:r w:rsidR="00A908BB" w:rsidRPr="00EA7AF2">
        <w:rPr>
          <w:lang w:val="ru-RU"/>
        </w:rPr>
        <w:t xml:space="preserve"> </w:t>
      </w:r>
      <w:r w:rsidR="00355548" w:rsidRPr="00EA7AF2">
        <w:rPr>
          <w:lang w:val="ru-RU"/>
        </w:rPr>
        <w:t xml:space="preserve">по </w:t>
      </w:r>
      <w:r w:rsidR="00A908BB" w:rsidRPr="00EA7AF2">
        <w:rPr>
          <w:lang w:val="ru-RU"/>
        </w:rPr>
        <w:t>обеспечени</w:t>
      </w:r>
      <w:r w:rsidR="00355548" w:rsidRPr="00EA7AF2">
        <w:rPr>
          <w:lang w:val="ru-RU"/>
        </w:rPr>
        <w:t>ю</w:t>
      </w:r>
      <w:r w:rsidR="00A908BB" w:rsidRPr="00EA7AF2">
        <w:rPr>
          <w:lang w:val="ru-RU"/>
        </w:rPr>
        <w:t xml:space="preserve"> материально-технического сопровождения мероприятий в Украине и в странах Восточной Европы и Центральной Азии</w:t>
      </w:r>
      <w:r w:rsidR="00EA7AF2" w:rsidRPr="00EA7AF2">
        <w:rPr>
          <w:lang w:val="ru-RU"/>
        </w:rPr>
        <w:t xml:space="preserve"> (далее – </w:t>
      </w:r>
      <w:proofErr w:type="spellStart"/>
      <w:r w:rsidR="00EA7AF2" w:rsidRPr="00EA7AF2">
        <w:rPr>
          <w:lang w:val="ru-RU"/>
        </w:rPr>
        <w:t>Ивент</w:t>
      </w:r>
      <w:proofErr w:type="spellEnd"/>
      <w:r w:rsidR="00EA7AF2" w:rsidRPr="00EA7AF2">
        <w:rPr>
          <w:lang w:val="ru-RU"/>
        </w:rPr>
        <w:t>-услуги)</w:t>
      </w:r>
      <w:r w:rsidRPr="00EA7AF2">
        <w:rPr>
          <w:lang w:val="ru-RU"/>
        </w:rPr>
        <w:t>.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lang w:val="ru-RU"/>
        </w:rPr>
        <w:t>Общие сведения о заказчике закупки</w:t>
      </w:r>
    </w:p>
    <w:p w:rsidR="00ED31BB" w:rsidRPr="0092500C" w:rsidRDefault="003210D9">
      <w:pPr>
        <w:tabs>
          <w:tab w:val="left" w:pos="426"/>
        </w:tabs>
        <w:rPr>
          <w:lang w:val="ru-RU"/>
        </w:rPr>
      </w:pPr>
      <w:proofErr w:type="gramStart"/>
      <w:r w:rsidRPr="0092500C">
        <w:rPr>
          <w:color w:val="161515"/>
          <w:lang w:val="ru-RU"/>
        </w:rPr>
        <w:t xml:space="preserve">Международная благотворительная организация «Восточноевропейское и Центральноазиатское объединение людей, живущих с ВИЧ» (далее </w:t>
      </w:r>
      <w:r w:rsidR="00E3013F">
        <w:rPr>
          <w:color w:val="161515"/>
          <w:lang w:val="ru-RU"/>
        </w:rPr>
        <w:t>–</w:t>
      </w:r>
      <w:r w:rsidRPr="0092500C">
        <w:rPr>
          <w:color w:val="161515"/>
          <w:lang w:val="ru-RU"/>
        </w:rPr>
        <w:t xml:space="preserve"> Организация</w:t>
      </w:r>
      <w:r w:rsidR="00E3013F">
        <w:rPr>
          <w:color w:val="161515"/>
          <w:lang w:val="ru-RU"/>
        </w:rPr>
        <w:t>, ВЦО ЛЖВ</w:t>
      </w:r>
      <w:r w:rsidRPr="0092500C">
        <w:rPr>
          <w:color w:val="161515"/>
          <w:lang w:val="ru-RU"/>
        </w:rPr>
        <w:t>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ED31BB" w:rsidRPr="0092500C" w:rsidRDefault="003210D9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>Идентификационный код юридического лица 35428095</w:t>
      </w:r>
    </w:p>
    <w:p w:rsidR="00ED31BB" w:rsidRPr="0092500C" w:rsidRDefault="003210D9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 xml:space="preserve">Юридический адрес: б-р Дружбы Народов, 10, </w:t>
      </w:r>
      <w:r w:rsidR="00A41E6F">
        <w:rPr>
          <w:color w:val="161515"/>
          <w:lang w:val="ru-RU"/>
        </w:rPr>
        <w:t>г</w:t>
      </w:r>
      <w:r w:rsidRPr="0092500C">
        <w:rPr>
          <w:color w:val="161515"/>
          <w:lang w:val="ru-RU"/>
        </w:rPr>
        <w:t>. Киев, 01103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Цель закупки</w:t>
      </w:r>
    </w:p>
    <w:p w:rsidR="00D670E2" w:rsidRPr="00E637A4" w:rsidRDefault="000A3D39">
      <w:pPr>
        <w:tabs>
          <w:tab w:val="left" w:pos="426"/>
        </w:tabs>
        <w:rPr>
          <w:color w:val="auto"/>
          <w:lang w:val="ru-RU"/>
        </w:rPr>
      </w:pPr>
      <w:r w:rsidRPr="00E637A4">
        <w:rPr>
          <w:color w:val="auto"/>
          <w:lang w:val="ru-RU"/>
        </w:rPr>
        <w:t xml:space="preserve">Обеспечение </w:t>
      </w:r>
      <w:r w:rsidR="00D670E2" w:rsidRPr="000E62B8">
        <w:rPr>
          <w:color w:val="auto"/>
          <w:lang w:val="ru-RU"/>
        </w:rPr>
        <w:t>уставной</w:t>
      </w:r>
      <w:r w:rsidR="00D670E2" w:rsidRPr="00972FDE">
        <w:rPr>
          <w:color w:val="FF0000"/>
          <w:lang w:val="ru-RU"/>
        </w:rPr>
        <w:t xml:space="preserve"> </w:t>
      </w:r>
      <w:r w:rsidR="00D670E2" w:rsidRPr="00E637A4">
        <w:rPr>
          <w:color w:val="auto"/>
          <w:lang w:val="ru-RU"/>
        </w:rPr>
        <w:t>деятельности Организации.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Предмет закупки</w:t>
      </w:r>
    </w:p>
    <w:p w:rsidR="00D670E2" w:rsidRPr="0092500C" w:rsidRDefault="003210D9" w:rsidP="00D670E2">
      <w:pPr>
        <w:tabs>
          <w:tab w:val="left" w:pos="426"/>
        </w:tabs>
        <w:rPr>
          <w:lang w:val="ru-RU"/>
        </w:rPr>
      </w:pPr>
      <w:r w:rsidRPr="0092500C">
        <w:rPr>
          <w:color w:val="161515"/>
          <w:lang w:val="ru-RU"/>
        </w:rPr>
        <w:t>Предмет закупки –</w:t>
      </w:r>
      <w:r w:rsidR="00A908BB">
        <w:rPr>
          <w:color w:val="161515"/>
          <w:lang w:val="ru-RU"/>
        </w:rPr>
        <w:t xml:space="preserve"> обеспечение</w:t>
      </w:r>
      <w:r w:rsidR="00A908BB" w:rsidRPr="00A908BB">
        <w:rPr>
          <w:color w:val="161515"/>
          <w:lang w:val="ru-RU"/>
        </w:rPr>
        <w:t xml:space="preserve"> </w:t>
      </w:r>
      <w:proofErr w:type="spellStart"/>
      <w:r w:rsidR="00BA2F08">
        <w:rPr>
          <w:color w:val="161515"/>
          <w:lang w:val="ru-RU"/>
        </w:rPr>
        <w:t>Ивент</w:t>
      </w:r>
      <w:proofErr w:type="spellEnd"/>
      <w:r w:rsidR="00BA2F08">
        <w:rPr>
          <w:color w:val="161515"/>
          <w:lang w:val="ru-RU"/>
        </w:rPr>
        <w:t xml:space="preserve">-услуг </w:t>
      </w:r>
      <w:r w:rsidR="00A908BB" w:rsidRPr="00A908BB">
        <w:rPr>
          <w:color w:val="161515"/>
          <w:lang w:val="ru-RU"/>
        </w:rPr>
        <w:t xml:space="preserve">в Украине и в странах Восточной Европы и Центральной Азии </w:t>
      </w:r>
      <w:r w:rsidR="002C7D29">
        <w:rPr>
          <w:color w:val="161515"/>
          <w:lang w:val="ru-RU"/>
        </w:rPr>
        <w:t>(</w:t>
      </w:r>
      <w:r w:rsidR="00E77391">
        <w:rPr>
          <w:color w:val="161515"/>
          <w:lang w:val="ru-RU"/>
        </w:rPr>
        <w:t>заказ</w:t>
      </w:r>
      <w:r w:rsidR="0026267E">
        <w:rPr>
          <w:color w:val="161515"/>
          <w:lang w:val="ru-RU"/>
        </w:rPr>
        <w:t xml:space="preserve"> </w:t>
      </w:r>
      <w:proofErr w:type="spellStart"/>
      <w:r w:rsidR="00A908BB">
        <w:rPr>
          <w:color w:val="161515"/>
          <w:lang w:val="ru-RU"/>
        </w:rPr>
        <w:t>Ивент</w:t>
      </w:r>
      <w:proofErr w:type="spellEnd"/>
      <w:r w:rsidR="00A908BB">
        <w:rPr>
          <w:color w:val="161515"/>
          <w:lang w:val="ru-RU"/>
        </w:rPr>
        <w:t>-услуг</w:t>
      </w:r>
      <w:r w:rsidR="0026267E">
        <w:rPr>
          <w:color w:val="161515"/>
          <w:lang w:val="ru-RU"/>
        </w:rPr>
        <w:t xml:space="preserve"> </w:t>
      </w:r>
      <w:r w:rsidR="00E77391">
        <w:rPr>
          <w:color w:val="161515"/>
          <w:lang w:val="ru-RU"/>
        </w:rPr>
        <w:t xml:space="preserve">будет осуществляться по </w:t>
      </w:r>
      <w:r w:rsidR="00A908BB">
        <w:rPr>
          <w:color w:val="161515"/>
          <w:lang w:val="ru-RU"/>
        </w:rPr>
        <w:t xml:space="preserve">мере </w:t>
      </w:r>
      <w:r w:rsidR="00E77391">
        <w:rPr>
          <w:color w:val="161515"/>
          <w:lang w:val="ru-RU"/>
        </w:rPr>
        <w:t>необходимости</w:t>
      </w:r>
      <w:r w:rsidR="002C7D29">
        <w:rPr>
          <w:color w:val="161515"/>
          <w:lang w:val="ru-RU"/>
        </w:rPr>
        <w:t>)</w:t>
      </w:r>
      <w:r w:rsidR="00D670E2">
        <w:rPr>
          <w:color w:val="161515"/>
          <w:lang w:val="ru-RU"/>
        </w:rPr>
        <w:t>.</w:t>
      </w:r>
    </w:p>
    <w:p w:rsidR="00ED31BB" w:rsidRPr="0092500C" w:rsidRDefault="003210D9">
      <w:pPr>
        <w:numPr>
          <w:ilvl w:val="1"/>
          <w:numId w:val="1"/>
        </w:numPr>
        <w:tabs>
          <w:tab w:val="left" w:pos="426"/>
        </w:tabs>
        <w:spacing w:before="60" w:after="60"/>
        <w:ind w:left="0" w:firstLine="0"/>
        <w:rPr>
          <w:color w:val="161515"/>
          <w:lang w:val="ru-RU"/>
        </w:rPr>
      </w:pPr>
      <w:r w:rsidRPr="0092500C">
        <w:rPr>
          <w:color w:val="161515"/>
          <w:lang w:val="ru-RU"/>
        </w:rPr>
        <w:t>Основания закупки и источник финансирования</w:t>
      </w:r>
    </w:p>
    <w:p w:rsidR="00ED31BB" w:rsidRPr="0092500C" w:rsidRDefault="00671503" w:rsidP="00EC4883">
      <w:pPr>
        <w:tabs>
          <w:tab w:val="left" w:pos="426"/>
        </w:tabs>
        <w:spacing w:line="360" w:lineRule="auto"/>
        <w:rPr>
          <w:lang w:val="ru-RU"/>
        </w:rPr>
      </w:pPr>
      <w:r>
        <w:rPr>
          <w:lang w:val="ru-RU"/>
        </w:rPr>
        <w:t>Программы и проекты</w:t>
      </w:r>
      <w:r w:rsidR="005A3C51">
        <w:rPr>
          <w:lang w:val="ru-RU"/>
        </w:rPr>
        <w:t>,</w:t>
      </w:r>
      <w:r>
        <w:rPr>
          <w:lang w:val="ru-RU"/>
        </w:rPr>
        <w:t xml:space="preserve"> реализуемые в рамках деятельности </w:t>
      </w:r>
      <w:r w:rsidR="005A3C51">
        <w:rPr>
          <w:lang w:val="ru-RU"/>
        </w:rPr>
        <w:t>О</w:t>
      </w:r>
      <w:r>
        <w:rPr>
          <w:lang w:val="ru-RU"/>
        </w:rPr>
        <w:t>рганизации</w:t>
      </w:r>
      <w:r w:rsidR="003210D9" w:rsidRPr="0092500C">
        <w:rPr>
          <w:lang w:val="ru-RU"/>
        </w:rPr>
        <w:t>.</w:t>
      </w:r>
    </w:p>
    <w:p w:rsidR="005F22E4" w:rsidRDefault="003210D9" w:rsidP="005A2342">
      <w:pPr>
        <w:pStyle w:val="5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СПЕЦИФИКАЦИЯ</w:t>
      </w:r>
      <w:r w:rsidR="00010C27">
        <w:rPr>
          <w:rStyle w:val="afa"/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footnoteReference w:id="1"/>
      </w:r>
    </w:p>
    <w:p w:rsidR="007E5D54" w:rsidRPr="007E5D54" w:rsidRDefault="007B4CFF" w:rsidP="007E5D54">
      <w:pPr>
        <w:rPr>
          <w:lang w:val="ru-RU"/>
        </w:rPr>
      </w:pPr>
      <w:r>
        <w:rPr>
          <w:lang w:val="ru-RU"/>
        </w:rPr>
        <w:t>В</w:t>
      </w:r>
      <w:r w:rsidR="007E5D54" w:rsidRPr="00E75D0D">
        <w:rPr>
          <w:lang w:val="ru-RU"/>
        </w:rPr>
        <w:t xml:space="preserve"> соответствии с </w:t>
      </w:r>
      <w:r w:rsidR="00A50812">
        <w:rPr>
          <w:lang w:val="ru-RU"/>
        </w:rPr>
        <w:t>Приложением 1</w:t>
      </w:r>
      <w:r w:rsidR="00875134">
        <w:rPr>
          <w:lang w:val="ru-RU"/>
        </w:rPr>
        <w:t>-4</w:t>
      </w:r>
      <w:r w:rsidR="00A50812">
        <w:rPr>
          <w:lang w:val="ru-RU"/>
        </w:rPr>
        <w:t xml:space="preserve"> к </w:t>
      </w:r>
      <w:proofErr w:type="gramStart"/>
      <w:r w:rsidR="00A50812">
        <w:rPr>
          <w:lang w:val="ru-RU"/>
        </w:rPr>
        <w:t>данному</w:t>
      </w:r>
      <w:proofErr w:type="gramEnd"/>
      <w:r w:rsidR="00A50812">
        <w:rPr>
          <w:lang w:val="ru-RU"/>
        </w:rPr>
        <w:t xml:space="preserve"> ТЗ</w:t>
      </w:r>
      <w:r>
        <w:rPr>
          <w:lang w:val="ru-RU"/>
        </w:rPr>
        <w:t>.</w:t>
      </w:r>
    </w:p>
    <w:p w:rsidR="00ED31BB" w:rsidRPr="005D7B1A" w:rsidRDefault="003210D9" w:rsidP="005D7B1A">
      <w:pPr>
        <w:pStyle w:val="5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ПРОВЕДЕНИЯ ОТКРЫТОГО ТЕНДЕРА: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принять участие в процедуре закупки могут юридические лица и физические лица – предприниматели резиденты, которые имеют право заниматься соответствующей деятельностью (путем указания в документах лица соответствующего </w:t>
      </w:r>
      <w:proofErr w:type="spellStart"/>
      <w:r w:rsidRPr="0092500C">
        <w:rPr>
          <w:lang w:val="ru-RU"/>
        </w:rPr>
        <w:t>КВЭДа</w:t>
      </w:r>
      <w:proofErr w:type="spellEnd"/>
      <w:r w:rsidRPr="0092500C">
        <w:rPr>
          <w:lang w:val="ru-RU"/>
        </w:rPr>
        <w:t>) и зарегистрированы как плательщики единого налога, путем подачи тендерных предложений, оформленных в соответствии с требованиями тендерной документации;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в случае регистрации указанных юридических лиц и физических лиц – предпринимателей плательщиком налога на добавленную стоимость (НДС) победитель тендера должен будет пройти дополнительную процедуру по освобождению от уплаты НДС;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lastRenderedPageBreak/>
        <w:t xml:space="preserve">отсутствие конфликта интересов, который может повлиять на объективность или непредвзятость принятия решений во время проведения процедуры закупки (в </w:t>
      </w:r>
      <w:proofErr w:type="spellStart"/>
      <w:r w:rsidRPr="0092500C">
        <w:rPr>
          <w:lang w:val="ru-RU"/>
        </w:rPr>
        <w:t>т.ч</w:t>
      </w:r>
      <w:proofErr w:type="spellEnd"/>
      <w:r w:rsidRPr="0092500C">
        <w:rPr>
          <w:lang w:val="ru-RU"/>
        </w:rPr>
        <w:t>. – создать условия для возможного сговора участников тендера);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тендерные предложения должны подаваться </w:t>
      </w:r>
      <w:proofErr w:type="gramStart"/>
      <w:r w:rsidRPr="0092500C">
        <w:rPr>
          <w:lang w:val="ru-RU"/>
        </w:rPr>
        <w:t>с даты объявления</w:t>
      </w:r>
      <w:proofErr w:type="gramEnd"/>
      <w:r w:rsidRPr="0092500C">
        <w:rPr>
          <w:lang w:val="ru-RU"/>
        </w:rPr>
        <w:t xml:space="preserve"> о проведении процедуры закупки до конечного срока представления тендерных предложений в рабочие дни с 10.00 до 18.00;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тендерные предложения </w:t>
      </w:r>
      <w:r w:rsidR="00887FEE">
        <w:rPr>
          <w:lang w:val="ru-RU"/>
        </w:rPr>
        <w:t xml:space="preserve">(оригиналы заверенные печатью) </w:t>
      </w:r>
      <w:r w:rsidRPr="0092500C">
        <w:rPr>
          <w:lang w:val="ru-RU"/>
        </w:rPr>
        <w:t>подаются лично или н</w:t>
      </w:r>
      <w:r w:rsidR="00887FEE">
        <w:rPr>
          <w:lang w:val="ru-RU"/>
        </w:rPr>
        <w:t xml:space="preserve">аправляются по почте, курьером на </w:t>
      </w:r>
      <w:r w:rsidRPr="0092500C">
        <w:rPr>
          <w:lang w:val="ru-RU"/>
        </w:rPr>
        <w:t>адрес Международной благотворительной организации «Восточноевропейское и Центральноазиатское объединение людей, живущих с ВИЧ»:</w:t>
      </w:r>
    </w:p>
    <w:p w:rsidR="00ED31BB" w:rsidRPr="0092500C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Почтовый адрес: ул. </w:t>
      </w:r>
      <w:proofErr w:type="gramStart"/>
      <w:r w:rsidRPr="0092500C">
        <w:rPr>
          <w:lang w:val="ru-RU"/>
        </w:rPr>
        <w:t>Кирилловская</w:t>
      </w:r>
      <w:proofErr w:type="gramEnd"/>
      <w:r w:rsidRPr="0092500C">
        <w:rPr>
          <w:lang w:val="ru-RU"/>
        </w:rPr>
        <w:t xml:space="preserve"> 14-18, оф. 69, г. Киев, 04080</w:t>
      </w:r>
    </w:p>
    <w:p w:rsidR="00ED31BB" w:rsidRPr="002258E8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 xml:space="preserve">Контактное лицо: </w:t>
      </w:r>
      <w:r w:rsidR="00887FEE">
        <w:rPr>
          <w:lang w:val="ru-RU"/>
        </w:rPr>
        <w:t>Евгений Гончар</w:t>
      </w:r>
      <w:r w:rsidR="00485595" w:rsidRPr="002258E8">
        <w:rPr>
          <w:lang w:val="ru-RU"/>
        </w:rPr>
        <w:t xml:space="preserve"> </w:t>
      </w:r>
      <w:hyperlink r:id="rId9" w:history="1">
        <w:r w:rsidR="00485595" w:rsidRPr="0050468F">
          <w:rPr>
            <w:rStyle w:val="a9"/>
            <w:lang w:val="ru-RU"/>
          </w:rPr>
          <w:t>gonchar@ecuo.org</w:t>
        </w:r>
      </w:hyperlink>
      <w:r w:rsidR="00485595" w:rsidRPr="002258E8">
        <w:rPr>
          <w:rStyle w:val="a9"/>
          <w:lang w:val="ru-RU"/>
        </w:rPr>
        <w:t>.</w:t>
      </w:r>
    </w:p>
    <w:p w:rsidR="00ED31BB" w:rsidRPr="0092500C" w:rsidRDefault="003210D9">
      <w:pPr>
        <w:tabs>
          <w:tab w:val="left" w:pos="284"/>
        </w:tabs>
        <w:spacing w:before="0" w:after="60"/>
        <w:rPr>
          <w:lang w:val="ru-RU"/>
        </w:rPr>
      </w:pPr>
      <w:r w:rsidRPr="0092500C">
        <w:rPr>
          <w:lang w:val="ru-RU"/>
        </w:rPr>
        <w:t>Тел.</w:t>
      </w:r>
      <w:r w:rsidR="00EC4883">
        <w:rPr>
          <w:lang w:val="ru-RU"/>
        </w:rPr>
        <w:t>+380-44-425-25-39</w:t>
      </w:r>
      <w:r w:rsidR="008A03D6">
        <w:rPr>
          <w:lang w:val="ru-RU"/>
        </w:rPr>
        <w:t>, +38(067)501-29-28</w:t>
      </w:r>
      <w:r w:rsidRPr="0092500C">
        <w:rPr>
          <w:lang w:val="ru-RU"/>
        </w:rPr>
        <w:t>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предоставленные участниками процедуры закупки тендерные предложения являются действительными без внесения изменений в течение не менее чем 60 (шестидесяти) дней со дня их подачи;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цены должны быть указаны в гривнах без НДС, включая все расходы, согласно требованиям тендерной документации; при этом, поскольку цена является основным критерием во время выбора победителя тендера, ее увеличени</w:t>
      </w:r>
      <w:r w:rsidR="00A41E6F">
        <w:rPr>
          <w:lang w:val="ru-RU"/>
        </w:rPr>
        <w:t>е</w:t>
      </w:r>
      <w:r w:rsidRPr="0092500C">
        <w:rPr>
          <w:lang w:val="ru-RU"/>
        </w:rPr>
        <w:t xml:space="preserve"> победителем тендера (в том числе – путем возложения на Организацию расходов по уплате налога на добавленную стоимость) не будет допускаться;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 случае необходимости, запросы на разъяснения по вопросам относительно проведения процедуры закупки и тендерной документации направлять по электронной почте на адрес: </w:t>
      </w:r>
      <w:hyperlink r:id="rId10" w:history="1">
        <w:r w:rsidR="00887FEE" w:rsidRPr="0050468F">
          <w:rPr>
            <w:rStyle w:val="a9"/>
            <w:lang w:val="ru-RU"/>
          </w:rPr>
          <w:t>gonchar@ecuo.org</w:t>
        </w:r>
      </w:hyperlink>
      <w:r w:rsidRPr="0092500C">
        <w:rPr>
          <w:lang w:val="ru-RU"/>
        </w:rPr>
        <w:t>;</w:t>
      </w:r>
    </w:p>
    <w:p w:rsidR="00ED31BB" w:rsidRPr="0092500C" w:rsidRDefault="003210D9">
      <w:pPr>
        <w:numPr>
          <w:ilvl w:val="0"/>
          <w:numId w:val="10"/>
        </w:numPr>
        <w:tabs>
          <w:tab w:val="left" w:pos="284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все тендерные предложения, полученные после </w:t>
      </w:r>
      <w:r w:rsidRPr="0092500C">
        <w:rPr>
          <w:color w:val="161515"/>
          <w:lang w:val="ru-RU"/>
        </w:rPr>
        <w:t>даты окончания приема предложений</w:t>
      </w:r>
      <w:r w:rsidRPr="0092500C">
        <w:rPr>
          <w:lang w:val="ru-RU"/>
        </w:rPr>
        <w:t>, рассмотрению не подлежат;</w:t>
      </w:r>
    </w:p>
    <w:p w:rsidR="00ED31BB" w:rsidRPr="0092500C" w:rsidRDefault="003210D9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оценка тендерных предложений осуществляется по основным критериям, указанным в тендерной документации. К участию в процедуре закупки допускаются только тендерные предложения, которые полностью соответствуют требованиям, указанным в тендерной документации. Представленные тендерные предложения не возвращаются и не рецензируются;</w:t>
      </w:r>
    </w:p>
    <w:p w:rsidR="00ED31BB" w:rsidRPr="0092500C" w:rsidRDefault="003210D9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>ВЦО</w:t>
      </w:r>
      <w:r w:rsidR="00A41E6F">
        <w:rPr>
          <w:color w:val="161515"/>
          <w:lang w:val="ru-RU"/>
        </w:rPr>
        <w:t xml:space="preserve"> </w:t>
      </w:r>
      <w:r w:rsidRPr="0092500C">
        <w:rPr>
          <w:lang w:val="ru-RU"/>
        </w:rPr>
        <w:t>ЛЖВ оставляет за собой право потребовать от участников процедуры закупки дополнительные материалы или сведения, подтверждающие соответствие отдельных положений тендерных предложений требованиям, указанным в тендерной документации;</w:t>
      </w:r>
    </w:p>
    <w:p w:rsidR="00ED31BB" w:rsidRPr="0092500C" w:rsidRDefault="003210D9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 w:rsidRPr="0092500C">
        <w:rPr>
          <w:lang w:val="ru-RU"/>
        </w:rPr>
        <w:t xml:space="preserve">победитель процедуры закупки выбирается на заседании тендерной комиссии (консультативного совета), которое состоится в течение </w:t>
      </w:r>
      <w:r w:rsidR="00E3013F" w:rsidRPr="0015590A">
        <w:rPr>
          <w:lang w:val="ru-RU"/>
        </w:rPr>
        <w:t>3</w:t>
      </w:r>
      <w:r w:rsidRPr="0092500C">
        <w:rPr>
          <w:lang w:val="ru-RU"/>
        </w:rPr>
        <w:t xml:space="preserve"> (</w:t>
      </w:r>
      <w:r w:rsidR="00E3013F">
        <w:rPr>
          <w:lang w:val="ru-RU"/>
        </w:rPr>
        <w:t>трех</w:t>
      </w:r>
      <w:r w:rsidRPr="0092500C">
        <w:rPr>
          <w:lang w:val="ru-RU"/>
        </w:rPr>
        <w:t xml:space="preserve">) рабочих дней после </w:t>
      </w:r>
      <w:r w:rsidRPr="0092500C">
        <w:rPr>
          <w:color w:val="161515"/>
          <w:lang w:val="ru-RU"/>
        </w:rPr>
        <w:t xml:space="preserve">даты окончания приема предложений </w:t>
      </w:r>
      <w:r w:rsidRPr="0092500C">
        <w:rPr>
          <w:lang w:val="ru-RU"/>
        </w:rPr>
        <w:t>с возможностью продления этого срока при необходимости получения от участников процедуры закупки указанных дополнительных материалов или информации. Оглашение информации относительно победителя состоится в течение 3 (трех) рабочих дней после его выбора тендерной комиссией (консультативным советом);</w:t>
      </w:r>
    </w:p>
    <w:p w:rsidR="00ED31BB" w:rsidRPr="0092500C" w:rsidRDefault="00BD204C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t xml:space="preserve">ВЦО </w:t>
      </w:r>
      <w:r w:rsidR="003210D9" w:rsidRPr="0092500C">
        <w:rPr>
          <w:lang w:val="ru-RU"/>
        </w:rPr>
        <w:t>ЛЖВ до заключения договора оставляет за собой право принимать или отклонять тендерные предложения согласно требованиям Руководства по проведению закупки товаров, работ, услуг Организации с учетом требований тендерной документации;</w:t>
      </w:r>
    </w:p>
    <w:p w:rsidR="00ED31BB" w:rsidRPr="0092500C" w:rsidRDefault="00BD204C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t xml:space="preserve">ВЦО </w:t>
      </w:r>
      <w:r w:rsidR="003210D9" w:rsidRPr="0092500C">
        <w:rPr>
          <w:lang w:val="ru-RU"/>
        </w:rPr>
        <w:t>ЛЖВ оставляет за собой право прекратить проведение процедуры закупки и отказаться от всех тендерных предложений или отдельных пунктов спецификации согласно требованиям Руководства по проведению закупки товаров, работ, услуг Организации в любое время до заключения договора, не неся при этом никакой ответственности перед участниками процедуры закупки;</w:t>
      </w:r>
    </w:p>
    <w:p w:rsidR="00ED31BB" w:rsidRPr="0092500C" w:rsidRDefault="00BD204C">
      <w:pPr>
        <w:numPr>
          <w:ilvl w:val="0"/>
          <w:numId w:val="10"/>
        </w:numPr>
        <w:tabs>
          <w:tab w:val="left" w:pos="426"/>
        </w:tabs>
        <w:spacing w:before="0" w:after="60"/>
        <w:ind w:left="0" w:firstLine="0"/>
        <w:rPr>
          <w:lang w:val="ru-RU"/>
        </w:rPr>
      </w:pPr>
      <w:r>
        <w:rPr>
          <w:lang w:val="ru-RU"/>
        </w:rPr>
        <w:lastRenderedPageBreak/>
        <w:t xml:space="preserve">ВЦО </w:t>
      </w:r>
      <w:r w:rsidR="003210D9" w:rsidRPr="0092500C">
        <w:rPr>
          <w:lang w:val="ru-RU"/>
        </w:rPr>
        <w:t>ЛЖВ обязуется сообщить о причинах отклонения тендерных предложений при условии поступления запроса от участника процедуры закупки.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ОСНОВНЫЕ КРИТЕРИИ ОЦЕНКИ</w:t>
      </w:r>
    </w:p>
    <w:p w:rsidR="00ED31BB" w:rsidRPr="0092500C" w:rsidRDefault="003210D9">
      <w:pPr>
        <w:rPr>
          <w:lang w:val="ru-RU"/>
        </w:rPr>
      </w:pPr>
      <w:r w:rsidRPr="0092500C">
        <w:rPr>
          <w:lang w:val="ru-RU"/>
        </w:rPr>
        <w:t>Тендерное предложение должно соответствовать</w:t>
      </w:r>
      <w:r w:rsidR="00BA63A7">
        <w:rPr>
          <w:lang w:val="ru-RU"/>
        </w:rPr>
        <w:t xml:space="preserve"> </w:t>
      </w:r>
      <w:r w:rsidR="002E19D0">
        <w:rPr>
          <w:lang w:val="ru-RU"/>
        </w:rPr>
        <w:t xml:space="preserve">требованиям </w:t>
      </w:r>
      <w:r w:rsidR="002E19D0" w:rsidRPr="0092500C">
        <w:rPr>
          <w:lang w:val="ru-RU"/>
        </w:rPr>
        <w:t xml:space="preserve">тендерной документации </w:t>
      </w:r>
      <w:r w:rsidRPr="0092500C">
        <w:rPr>
          <w:lang w:val="ru-RU"/>
        </w:rPr>
        <w:t>и оценивается по следующим критериям:</w:t>
      </w:r>
    </w:p>
    <w:p w:rsidR="00ED31BB" w:rsidRPr="0092500C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соответствие требованиям тендерной документации;</w:t>
      </w:r>
    </w:p>
    <w:p w:rsidR="00ED31BB" w:rsidRPr="0092500C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общая цена предмета закупки.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И СРОКИ ЗАКЛЮЧЕНИЯ ДОГОВОРА</w:t>
      </w:r>
    </w:p>
    <w:p w:rsidR="00ED31BB" w:rsidRPr="00887FEE" w:rsidRDefault="003210D9" w:rsidP="003E3765">
      <w:pPr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887FEE">
        <w:rPr>
          <w:lang w:val="ru-RU"/>
        </w:rPr>
        <w:t xml:space="preserve">победитель процедуры закупки обязан заключить договор </w:t>
      </w:r>
      <w:r w:rsidR="00B837D8" w:rsidRPr="00887FEE">
        <w:rPr>
          <w:lang w:val="ru-RU"/>
        </w:rPr>
        <w:t xml:space="preserve">по </w:t>
      </w:r>
      <w:r w:rsidR="00887FEE" w:rsidRPr="00887FEE">
        <w:rPr>
          <w:lang w:val="ru-RU"/>
        </w:rPr>
        <w:t>предоставлению</w:t>
      </w:r>
      <w:r w:rsidR="00B837D8" w:rsidRPr="00887FEE">
        <w:rPr>
          <w:lang w:val="ru-RU"/>
        </w:rPr>
        <w:t xml:space="preserve"> </w:t>
      </w:r>
      <w:r w:rsidR="00887FEE" w:rsidRPr="00D52816">
        <w:rPr>
          <w:lang w:val="ru-RU"/>
        </w:rPr>
        <w:t>услуг обеспечения материально-технического сопровождения мероприятий в Украине и в странах Восточной Европы и Центральной Азии</w:t>
      </w:r>
      <w:r w:rsidR="00887FEE">
        <w:rPr>
          <w:lang w:val="ru-RU"/>
        </w:rPr>
        <w:t xml:space="preserve"> </w:t>
      </w:r>
      <w:r w:rsidR="00B837D8" w:rsidRPr="00887FEE">
        <w:rPr>
          <w:lang w:val="ru-RU"/>
        </w:rPr>
        <w:t xml:space="preserve">для </w:t>
      </w:r>
      <w:r w:rsidR="003E3765" w:rsidRPr="00887FEE">
        <w:rPr>
          <w:lang w:val="ru-RU"/>
        </w:rPr>
        <w:t>О</w:t>
      </w:r>
      <w:r w:rsidR="00B837D8" w:rsidRPr="00887FEE">
        <w:rPr>
          <w:lang w:val="ru-RU"/>
        </w:rPr>
        <w:t>рганизации</w:t>
      </w:r>
      <w:r w:rsidRPr="00D52816">
        <w:rPr>
          <w:lang w:val="ru-RU"/>
        </w:rPr>
        <w:t xml:space="preserve"> </w:t>
      </w:r>
      <w:r w:rsidRPr="00887FEE">
        <w:rPr>
          <w:lang w:val="ru-RU"/>
        </w:rPr>
        <w:t xml:space="preserve">в течение 10 </w:t>
      </w:r>
      <w:proofErr w:type="spellStart"/>
      <w:r w:rsidRPr="00887FEE">
        <w:rPr>
          <w:lang w:val="ru-RU"/>
        </w:rPr>
        <w:t>р.д</w:t>
      </w:r>
      <w:proofErr w:type="spellEnd"/>
      <w:r w:rsidRPr="00887FEE">
        <w:rPr>
          <w:lang w:val="ru-RU"/>
        </w:rPr>
        <w:t xml:space="preserve">. </w:t>
      </w:r>
      <w:proofErr w:type="gramStart"/>
      <w:r w:rsidRPr="00887FEE">
        <w:rPr>
          <w:lang w:val="ru-RU"/>
        </w:rPr>
        <w:t>с даты опубликования</w:t>
      </w:r>
      <w:proofErr w:type="gramEnd"/>
      <w:r w:rsidRPr="00887FEE">
        <w:rPr>
          <w:lang w:val="ru-RU"/>
        </w:rPr>
        <w:t xml:space="preserve"> информации о победителе </w:t>
      </w:r>
      <w:r w:rsidR="00E3013F" w:rsidRPr="00887FEE">
        <w:rPr>
          <w:lang w:val="ru-RU"/>
        </w:rPr>
        <w:t>тендера</w:t>
      </w:r>
      <w:r w:rsidRPr="00887FEE">
        <w:rPr>
          <w:lang w:val="ru-RU"/>
        </w:rPr>
        <w:t xml:space="preserve"> с обязательным соблюдением требований тендерной документации;</w:t>
      </w:r>
    </w:p>
    <w:p w:rsidR="00ED31BB" w:rsidRPr="0092500C" w:rsidRDefault="003210D9" w:rsidP="003E3765">
      <w:pPr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 xml:space="preserve">в случае, когда победитель процедуры закупки отказывается подписать договор по </w:t>
      </w:r>
      <w:r w:rsidR="00E3013F">
        <w:rPr>
          <w:lang w:val="ru-RU"/>
        </w:rPr>
        <w:t>личным причинам</w:t>
      </w:r>
      <w:r w:rsidRPr="0092500C">
        <w:rPr>
          <w:lang w:val="ru-RU"/>
        </w:rPr>
        <w:t>, тендерная комиссия (консультативный совет) может дополнительно принять одно из решений:</w:t>
      </w:r>
    </w:p>
    <w:p w:rsidR="00ED31BB" w:rsidRPr="004521E2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4521E2">
        <w:rPr>
          <w:lang w:val="ru-RU"/>
        </w:rPr>
        <w:t>выбрать победителем следующего по рейтингу участника процедуры закупки;</w:t>
      </w:r>
    </w:p>
    <w:p w:rsidR="00ED31BB" w:rsidRPr="004521E2" w:rsidRDefault="003210D9">
      <w:pPr>
        <w:numPr>
          <w:ilvl w:val="1"/>
          <w:numId w:val="11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4521E2">
        <w:rPr>
          <w:lang w:val="ru-RU"/>
        </w:rPr>
        <w:t>отменить процедуру закупки.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bookmarkStart w:id="0" w:name="_gjdgxs" w:colFirst="0" w:colLast="0"/>
      <w:bookmarkEnd w:id="0"/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УСЛОВИЯ ОПЛАТЫ:</w:t>
      </w:r>
    </w:p>
    <w:p w:rsidR="00ED31BB" w:rsidRPr="0092500C" w:rsidRDefault="003210D9">
      <w:pPr>
        <w:rPr>
          <w:lang w:val="ru-RU"/>
        </w:rPr>
      </w:pPr>
      <w:r w:rsidRPr="0092500C">
        <w:rPr>
          <w:lang w:val="ru-RU"/>
        </w:rPr>
        <w:t>Условия оплаты определены в проекте договора.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ПОРЯДОК И СРОКИ ПОСТАВКИ</w:t>
      </w:r>
    </w:p>
    <w:p w:rsidR="00ED31BB" w:rsidRPr="0092500C" w:rsidRDefault="003210D9">
      <w:pPr>
        <w:rPr>
          <w:lang w:val="ru-RU"/>
        </w:rPr>
      </w:pPr>
      <w:r w:rsidRPr="0092500C">
        <w:rPr>
          <w:lang w:val="ru-RU"/>
        </w:rPr>
        <w:t>Порядок и сроки поставки определены в проекте договора.</w:t>
      </w:r>
    </w:p>
    <w:p w:rsidR="00ED31BB" w:rsidRPr="0092500C" w:rsidRDefault="003210D9">
      <w:pPr>
        <w:pStyle w:val="5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</w:pPr>
      <w:r w:rsidRPr="0092500C">
        <w:rPr>
          <w:rFonts w:ascii="Times New Roman" w:eastAsia="Times New Roman" w:hAnsi="Times New Roman" w:cs="Times New Roman"/>
          <w:b/>
          <w:i/>
          <w:smallCaps/>
          <w:color w:val="4F81BD"/>
          <w:lang w:val="ru-RU"/>
        </w:rPr>
        <w:t>ФОРМА ТЕНДЕРНОГО ПРЕДЛОЖЕНИЯ</w:t>
      </w:r>
    </w:p>
    <w:p w:rsidR="00ED31BB" w:rsidRPr="0092500C" w:rsidRDefault="003210D9">
      <w:pPr>
        <w:spacing w:before="240"/>
        <w:jc w:val="center"/>
        <w:rPr>
          <w:lang w:val="ru-RU"/>
        </w:rPr>
      </w:pPr>
      <w:r w:rsidRPr="0092500C">
        <w:rPr>
          <w:b/>
          <w:lang w:val="ru-RU"/>
        </w:rPr>
        <w:t>ТЕНДЕРНОЕ ПРЕДЛОЖЕНИЕ</w:t>
      </w:r>
    </w:p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Сведения об участнике процедуры закупки:</w:t>
      </w:r>
    </w:p>
    <w:tbl>
      <w:tblPr>
        <w:tblStyle w:val="a6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574"/>
        <w:gridCol w:w="4394"/>
      </w:tblGrid>
      <w:tr w:rsidR="00ED31BB" w:rsidRPr="0092500C" w:rsidTr="00E301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D31BB" w:rsidRPr="0092500C" w:rsidRDefault="00ED31BB">
            <w:pPr>
              <w:numPr>
                <w:ilvl w:val="0"/>
                <w:numId w:val="4"/>
              </w:numPr>
              <w:spacing w:before="60" w:after="160" w:line="256" w:lineRule="auto"/>
              <w:ind w:left="421" w:hanging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D31BB" w:rsidRPr="0092500C" w:rsidRDefault="003210D9">
            <w:pPr>
              <w:spacing w:before="60" w:after="60" w:line="256" w:lineRule="auto"/>
              <w:rPr>
                <w:lang w:val="ru-RU"/>
              </w:rPr>
            </w:pPr>
            <w:r w:rsidRPr="0092500C">
              <w:rPr>
                <w:lang w:val="ru-RU"/>
              </w:rPr>
              <w:t>Для юридического лица: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полное наименование юридического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должность, Ф.И.О. руководителя юридического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юридический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фактический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 xml:space="preserve"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</w:t>
            </w:r>
            <w:r w:rsidRPr="0092500C">
              <w:rPr>
                <w:lang w:val="ru-RU"/>
              </w:rPr>
              <w:lastRenderedPageBreak/>
              <w:t>Интернет, которое содержит уникальный номер);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Ф.И.О. контактного лица по вопросам подачи тендерных предложений;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номер телефона контактного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6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E-</w:t>
            </w:r>
            <w:proofErr w:type="spellStart"/>
            <w:r w:rsidRPr="0092500C">
              <w:rPr>
                <w:lang w:val="ru-RU"/>
              </w:rPr>
              <w:t>mail</w:t>
            </w:r>
            <w:proofErr w:type="spellEnd"/>
            <w:r w:rsidRPr="0092500C">
              <w:rPr>
                <w:lang w:val="ru-RU"/>
              </w:rPr>
              <w:t xml:space="preserve"> контактного лица.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 w:rsidTr="00E3013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D31BB" w:rsidRPr="0092500C" w:rsidRDefault="00ED31BB">
            <w:pPr>
              <w:numPr>
                <w:ilvl w:val="0"/>
                <w:numId w:val="4"/>
              </w:numPr>
              <w:spacing w:before="60" w:after="160" w:line="256" w:lineRule="auto"/>
              <w:ind w:left="421" w:hanging="360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D31BB" w:rsidRPr="0092500C" w:rsidRDefault="003210D9">
            <w:pPr>
              <w:spacing w:before="60" w:after="60" w:line="256" w:lineRule="auto"/>
              <w:rPr>
                <w:lang w:val="ru-RU"/>
              </w:rPr>
            </w:pPr>
            <w:r w:rsidRPr="0092500C">
              <w:rPr>
                <w:lang w:val="ru-RU"/>
              </w:rPr>
              <w:t>Для физического лица – предпринимателя: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Ф.И.О. физического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паспорта и идентификационного кода физического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юридический (место регистрации)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фактический (место проживания и проведения хозяйственной деятельности) адрес лица;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ED31BB" w:rsidRPr="0092500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ED31BB">
            <w:pPr>
              <w:spacing w:after="160" w:line="256" w:lineRule="auto"/>
              <w:ind w:left="61"/>
              <w:jc w:val="center"/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92500C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lang w:val="ru-RU"/>
              </w:rPr>
            </w:pPr>
            <w:r w:rsidRPr="0092500C">
              <w:rPr>
                <w:lang w:val="ru-RU"/>
              </w:rPr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92500C" w:rsidRDefault="00ED31BB">
            <w:pPr>
              <w:spacing w:after="160" w:line="256" w:lineRule="auto"/>
              <w:rPr>
                <w:lang w:val="ru-RU"/>
              </w:rPr>
            </w:pPr>
          </w:p>
        </w:tc>
      </w:tr>
      <w:tr w:rsidR="005609B7" w:rsidRPr="005609B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5609B7" w:rsidRDefault="00ED31BB">
            <w:pPr>
              <w:spacing w:after="160" w:line="256" w:lineRule="auto"/>
              <w:ind w:left="61"/>
              <w:jc w:val="center"/>
              <w:rPr>
                <w:color w:val="auto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5609B7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color w:val="auto"/>
                <w:lang w:val="ru-RU"/>
              </w:rPr>
            </w:pPr>
            <w:r w:rsidRPr="005609B7">
              <w:rPr>
                <w:color w:val="auto"/>
                <w:lang w:val="ru-RU"/>
              </w:rPr>
              <w:t>контактный номер телефона;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5609B7" w:rsidRDefault="00ED31BB">
            <w:pPr>
              <w:spacing w:after="160" w:line="256" w:lineRule="auto"/>
              <w:rPr>
                <w:color w:val="auto"/>
                <w:lang w:val="ru-RU"/>
              </w:rPr>
            </w:pPr>
          </w:p>
        </w:tc>
      </w:tr>
      <w:tr w:rsidR="005609B7" w:rsidRPr="005609B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5609B7" w:rsidRDefault="00ED31BB">
            <w:pPr>
              <w:spacing w:after="160" w:line="256" w:lineRule="auto"/>
              <w:ind w:left="61"/>
              <w:jc w:val="center"/>
              <w:rPr>
                <w:color w:val="auto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B" w:rsidRPr="005609B7" w:rsidRDefault="003210D9">
            <w:pPr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rPr>
                <w:color w:val="auto"/>
                <w:lang w:val="ru-RU"/>
              </w:rPr>
            </w:pPr>
            <w:r w:rsidRPr="005609B7">
              <w:rPr>
                <w:color w:val="auto"/>
                <w:lang w:val="ru-RU"/>
              </w:rPr>
              <w:t>E-</w:t>
            </w:r>
            <w:proofErr w:type="spellStart"/>
            <w:r w:rsidRPr="005609B7">
              <w:rPr>
                <w:color w:val="auto"/>
                <w:lang w:val="ru-RU"/>
              </w:rPr>
              <w:t>mail</w:t>
            </w:r>
            <w:proofErr w:type="spellEnd"/>
            <w:r w:rsidRPr="005609B7">
              <w:rPr>
                <w:color w:val="auto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B" w:rsidRPr="005609B7" w:rsidRDefault="00ED31BB">
            <w:pPr>
              <w:spacing w:after="160" w:line="256" w:lineRule="auto"/>
              <w:rPr>
                <w:color w:val="auto"/>
                <w:lang w:val="ru-RU"/>
              </w:rPr>
            </w:pPr>
          </w:p>
        </w:tc>
      </w:tr>
      <w:tr w:rsidR="005609B7" w:rsidRPr="005609B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83" w:rsidRPr="005609B7" w:rsidRDefault="00BC2583">
            <w:pPr>
              <w:spacing w:after="160" w:line="256" w:lineRule="auto"/>
              <w:ind w:left="61"/>
              <w:jc w:val="center"/>
              <w:rPr>
                <w:color w:val="auto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83" w:rsidRPr="005609B7" w:rsidRDefault="000E62B8" w:rsidP="00485595">
            <w:pPr>
              <w:tabs>
                <w:tab w:val="left" w:pos="214"/>
              </w:tabs>
              <w:spacing w:before="60" w:after="60" w:line="256" w:lineRule="auto"/>
              <w:ind w:left="-70"/>
              <w:rPr>
                <w:color w:val="auto"/>
                <w:lang w:val="ru-RU"/>
              </w:rPr>
            </w:pPr>
            <w:r w:rsidRPr="005609B7">
              <w:rPr>
                <w:color w:val="auto"/>
              </w:rPr>
              <w:t xml:space="preserve">9) </w:t>
            </w:r>
            <w:r w:rsidR="00485595" w:rsidRPr="005609B7">
              <w:rPr>
                <w:color w:val="auto"/>
                <w:lang w:val="ru-RU"/>
              </w:rPr>
              <w:t>Заполненное Приложение 1</w:t>
            </w:r>
            <w:r w:rsidR="002D2152">
              <w:rPr>
                <w:color w:val="auto"/>
                <w:lang w:val="en-US"/>
              </w:rPr>
              <w:t>-4</w:t>
            </w:r>
            <w:bookmarkStart w:id="1" w:name="_GoBack"/>
            <w:bookmarkEnd w:id="1"/>
            <w:r w:rsidR="00485595" w:rsidRPr="005609B7">
              <w:rPr>
                <w:color w:val="auto"/>
                <w:lang w:val="ru-RU"/>
              </w:rPr>
              <w:t xml:space="preserve"> к ТЗ</w:t>
            </w:r>
            <w:r w:rsidRPr="005609B7">
              <w:rPr>
                <w:color w:val="auto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83" w:rsidRPr="005609B7" w:rsidRDefault="00BC2583">
            <w:pPr>
              <w:spacing w:after="160" w:line="256" w:lineRule="auto"/>
              <w:rPr>
                <w:color w:val="auto"/>
                <w:lang w:val="ru-RU"/>
              </w:rPr>
            </w:pPr>
          </w:p>
        </w:tc>
      </w:tr>
    </w:tbl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Гарантийное письмо по выполнению требований тендерной документации относительно заключения договора (Например: «______ (название юридического или Ф.И.О. физического лица) гарантирую заключение договора в сроки не более 10-ти дней после получения информации о победителе тендера»).</w:t>
      </w:r>
    </w:p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lastRenderedPageBreak/>
        <w:t>Гарантийное письмо по поставке товара, работ, услуг без НДС или (в случае регистрации плательщиком НДС) взятие на себя обязанностей по прохождению процедуры освобождения от оплаты НДС и всех рисков, связанных с отказом от освобождения от оплаты НДС (включая отказ от любых попыток возврата НДС за счет Организации).</w:t>
      </w:r>
    </w:p>
    <w:p w:rsidR="0029191A" w:rsidRPr="00BB1D5E" w:rsidRDefault="003210D9" w:rsidP="000A1D0E">
      <w:pPr>
        <w:numPr>
          <w:ilvl w:val="0"/>
          <w:numId w:val="8"/>
        </w:numPr>
        <w:tabs>
          <w:tab w:val="left" w:pos="284"/>
        </w:tabs>
        <w:ind w:left="0" w:firstLine="0"/>
        <w:rPr>
          <w:color w:val="161515"/>
          <w:lang w:val="ru-RU"/>
        </w:rPr>
      </w:pPr>
      <w:r w:rsidRPr="00E75D0D">
        <w:rPr>
          <w:lang w:val="ru-RU"/>
        </w:rPr>
        <w:t>Цена предмета закупки</w:t>
      </w:r>
      <w:r w:rsidR="00CB4A3A" w:rsidRPr="00E75D0D">
        <w:rPr>
          <w:lang w:val="ru-RU"/>
        </w:rPr>
        <w:t xml:space="preserve"> </w:t>
      </w:r>
      <w:r w:rsidR="00E75D0D" w:rsidRPr="00E75D0D">
        <w:rPr>
          <w:lang w:val="ru-RU"/>
        </w:rPr>
        <w:t xml:space="preserve">– </w:t>
      </w:r>
      <w:r w:rsidR="00CB4A3A" w:rsidRPr="00E75D0D">
        <w:rPr>
          <w:lang w:val="ru-RU"/>
        </w:rPr>
        <w:t xml:space="preserve">в соответствии с </w:t>
      </w:r>
      <w:r w:rsidR="0029191A" w:rsidRPr="00E75D0D">
        <w:rPr>
          <w:lang w:val="ru-RU"/>
        </w:rPr>
        <w:t>п</w:t>
      </w:r>
      <w:r w:rsidRPr="00E75D0D">
        <w:rPr>
          <w:lang w:val="ru-RU"/>
        </w:rPr>
        <w:t>.</w:t>
      </w:r>
      <w:r w:rsidR="0029191A" w:rsidRPr="00E75D0D">
        <w:rPr>
          <w:lang w:val="ru-RU"/>
        </w:rPr>
        <w:t xml:space="preserve"> 2 данного технического задания.</w:t>
      </w:r>
    </w:p>
    <w:p w:rsidR="00ED31BB" w:rsidRPr="0092500C" w:rsidRDefault="003210D9" w:rsidP="00BB1D5E">
      <w:pPr>
        <w:numPr>
          <w:ilvl w:val="0"/>
          <w:numId w:val="8"/>
        </w:numPr>
        <w:tabs>
          <w:tab w:val="left" w:pos="284"/>
        </w:tabs>
        <w:ind w:left="0" w:firstLine="0"/>
        <w:rPr>
          <w:lang w:val="ru-RU"/>
        </w:rPr>
      </w:pPr>
      <w:r w:rsidRPr="0092500C">
        <w:rPr>
          <w:lang w:val="ru-RU"/>
        </w:rPr>
        <w:t>Предложения (в случае необходимости) относительно</w:t>
      </w:r>
      <w:r w:rsidR="00FA151A">
        <w:rPr>
          <w:lang w:val="ru-RU"/>
        </w:rPr>
        <w:t xml:space="preserve"> </w:t>
      </w:r>
      <w:r w:rsidR="003533A5">
        <w:rPr>
          <w:lang w:val="ru-RU"/>
        </w:rPr>
        <w:t xml:space="preserve">проекта </w:t>
      </w:r>
      <w:r w:rsidR="00FA151A">
        <w:rPr>
          <w:lang w:val="ru-RU"/>
        </w:rPr>
        <w:t>договора</w:t>
      </w:r>
      <w:r w:rsidRPr="0092500C">
        <w:rPr>
          <w:lang w:val="ru-RU"/>
        </w:rPr>
        <w:t>: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условий оплаты;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порядка и сроков поставки;</w:t>
      </w:r>
    </w:p>
    <w:p w:rsidR="00ED31BB" w:rsidRPr="0092500C" w:rsidRDefault="003210D9">
      <w:pPr>
        <w:numPr>
          <w:ilvl w:val="0"/>
          <w:numId w:val="5"/>
        </w:numPr>
        <w:tabs>
          <w:tab w:val="left" w:pos="284"/>
        </w:tabs>
        <w:spacing w:before="60" w:after="60"/>
        <w:ind w:left="0" w:firstLine="0"/>
        <w:rPr>
          <w:lang w:val="ru-RU"/>
        </w:rPr>
      </w:pPr>
      <w:r w:rsidRPr="0092500C">
        <w:rPr>
          <w:lang w:val="ru-RU"/>
        </w:rPr>
        <w:t>других требований тендерной документации.</w:t>
      </w:r>
    </w:p>
    <w:p w:rsidR="00ED31BB" w:rsidRPr="0092500C" w:rsidRDefault="003210D9">
      <w:pPr>
        <w:numPr>
          <w:ilvl w:val="0"/>
          <w:numId w:val="8"/>
        </w:numPr>
        <w:tabs>
          <w:tab w:val="left" w:pos="284"/>
        </w:tabs>
        <w:spacing w:before="240"/>
        <w:ind w:left="0" w:firstLine="0"/>
        <w:rPr>
          <w:lang w:val="ru-RU"/>
        </w:rPr>
      </w:pPr>
      <w:r w:rsidRPr="0092500C">
        <w:rPr>
          <w:lang w:val="ru-RU"/>
        </w:rPr>
        <w:t>Все документы ценового предложения должны быть заверены подписью и печатью (в случае её наличия) участника процедуры. В случае отсутствия у участника процедуры печати на месте её проставления от руки пишется надпись «б/</w:t>
      </w:r>
      <w:proofErr w:type="gramStart"/>
      <w:r w:rsidRPr="0092500C">
        <w:rPr>
          <w:lang w:val="ru-RU"/>
        </w:rPr>
        <w:t>п</w:t>
      </w:r>
      <w:proofErr w:type="gramEnd"/>
      <w:r w:rsidRPr="0092500C">
        <w:rPr>
          <w:lang w:val="ru-RU"/>
        </w:rPr>
        <w:t>».</w:t>
      </w:r>
    </w:p>
    <w:p w:rsidR="00ED31BB" w:rsidRPr="0092500C" w:rsidRDefault="00ED31BB">
      <w:pPr>
        <w:tabs>
          <w:tab w:val="left" w:pos="284"/>
        </w:tabs>
        <w:spacing w:before="240"/>
        <w:rPr>
          <w:lang w:val="ru-RU"/>
        </w:rPr>
      </w:pPr>
    </w:p>
    <w:p w:rsidR="00ED31BB" w:rsidRPr="0092500C" w:rsidRDefault="00D24AAC">
      <w:pPr>
        <w:tabs>
          <w:tab w:val="left" w:pos="4820"/>
        </w:tabs>
        <w:spacing w:before="360" w:after="0"/>
        <w:rPr>
          <w:lang w:val="ru-RU"/>
        </w:rPr>
      </w:pPr>
      <w:r>
        <w:rPr>
          <w:lang w:val="ru-RU"/>
        </w:rPr>
        <w:t>___</w:t>
      </w:r>
      <w:r w:rsidR="003210D9" w:rsidRPr="0092500C">
        <w:rPr>
          <w:lang w:val="ru-RU"/>
        </w:rPr>
        <w:t>.</w:t>
      </w:r>
      <w:r>
        <w:rPr>
          <w:lang w:val="ru-RU"/>
        </w:rPr>
        <w:t>___</w:t>
      </w:r>
      <w:r w:rsidR="003210D9" w:rsidRPr="0092500C">
        <w:rPr>
          <w:lang w:val="ru-RU"/>
        </w:rPr>
        <w:t>.201</w:t>
      </w:r>
      <w:r w:rsidR="00D55D17">
        <w:rPr>
          <w:lang w:val="ru-RU"/>
        </w:rPr>
        <w:t>8</w:t>
      </w:r>
      <w:r w:rsidR="003210D9" w:rsidRPr="0092500C">
        <w:rPr>
          <w:lang w:val="ru-RU"/>
        </w:rPr>
        <w:tab/>
        <w:t>____________________ ___________________</w:t>
      </w:r>
    </w:p>
    <w:p w:rsidR="00ED31BB" w:rsidRPr="0092500C" w:rsidRDefault="003210D9">
      <w:pPr>
        <w:tabs>
          <w:tab w:val="left" w:pos="5670"/>
          <w:tab w:val="left" w:pos="7371"/>
        </w:tabs>
        <w:spacing w:before="0"/>
        <w:ind w:left="284"/>
        <w:rPr>
          <w:lang w:val="ru-RU"/>
        </w:rPr>
      </w:pPr>
      <w:r w:rsidRPr="0092500C">
        <w:rPr>
          <w:lang w:val="ru-RU"/>
        </w:rPr>
        <w:t>(дата)</w:t>
      </w:r>
      <w:r w:rsidRPr="0092500C">
        <w:rPr>
          <w:lang w:val="ru-RU"/>
        </w:rPr>
        <w:tab/>
        <w:t>(подпись)</w:t>
      </w:r>
      <w:r w:rsidRPr="0092500C">
        <w:rPr>
          <w:lang w:val="ru-RU"/>
        </w:rPr>
        <w:tab/>
        <w:t>(Инициалы, фамилия)</w:t>
      </w:r>
    </w:p>
    <w:p w:rsidR="00ED31BB" w:rsidRPr="0092500C" w:rsidRDefault="003210D9">
      <w:pPr>
        <w:ind w:left="2127"/>
        <w:rPr>
          <w:lang w:val="ru-RU"/>
        </w:rPr>
      </w:pPr>
      <w:proofErr w:type="spellStart"/>
      <w:r w:rsidRPr="0092500C">
        <w:rPr>
          <w:lang w:val="ru-RU"/>
        </w:rPr>
        <w:t>М.п</w:t>
      </w:r>
      <w:proofErr w:type="spellEnd"/>
      <w:r w:rsidRPr="0092500C">
        <w:rPr>
          <w:lang w:val="ru-RU"/>
        </w:rPr>
        <w:t>.</w:t>
      </w:r>
    </w:p>
    <w:sectPr w:rsidR="00ED31BB" w:rsidRPr="0092500C" w:rsidSect="00E005A4">
      <w:headerReference w:type="default" r:id="rId11"/>
      <w:footerReference w:type="first" r:id="rId12"/>
      <w:pgSz w:w="11906" w:h="16838"/>
      <w:pgMar w:top="907" w:right="567" w:bottom="90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EE" w:rsidRDefault="00887FEE">
      <w:pPr>
        <w:spacing w:before="0" w:after="0"/>
      </w:pPr>
      <w:r>
        <w:separator/>
      </w:r>
    </w:p>
  </w:endnote>
  <w:endnote w:type="continuationSeparator" w:id="0">
    <w:p w:rsidR="00887FEE" w:rsidRDefault="00887F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EE" w:rsidRDefault="00887FEE">
    <w:pPr>
      <w:tabs>
        <w:tab w:val="center" w:pos="4819"/>
        <w:tab w:val="right" w:pos="9639"/>
      </w:tabs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EE" w:rsidRDefault="00887FEE">
      <w:pPr>
        <w:spacing w:before="0" w:after="0"/>
      </w:pPr>
      <w:r>
        <w:separator/>
      </w:r>
    </w:p>
  </w:footnote>
  <w:footnote w:type="continuationSeparator" w:id="0">
    <w:p w:rsidR="00887FEE" w:rsidRDefault="00887FEE">
      <w:pPr>
        <w:spacing w:before="0" w:after="0"/>
      </w:pPr>
      <w:r>
        <w:continuationSeparator/>
      </w:r>
    </w:p>
  </w:footnote>
  <w:footnote w:id="1">
    <w:p w:rsidR="00887FEE" w:rsidRPr="00324783" w:rsidRDefault="00887FEE">
      <w:pPr>
        <w:pStyle w:val="af8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>
        <w:rPr>
          <w:lang w:val="ru-RU"/>
        </w:rPr>
        <w:t>- в спецификации указана Продукция для проведения оценки тендерного предложения.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EE" w:rsidRDefault="00887FEE">
    <w:pPr>
      <w:tabs>
        <w:tab w:val="center" w:pos="4819"/>
        <w:tab w:val="right" w:pos="9639"/>
      </w:tabs>
      <w:spacing w:before="425"/>
      <w:jc w:val="center"/>
    </w:pPr>
    <w:r>
      <w:fldChar w:fldCharType="begin"/>
    </w:r>
    <w:r>
      <w:instrText>PAGE</w:instrText>
    </w:r>
    <w:r>
      <w:fldChar w:fldCharType="separate"/>
    </w:r>
    <w:r w:rsidR="002D215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15092AFA"/>
    <w:multiLevelType w:val="multilevel"/>
    <w:tmpl w:val="C52E1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EB76A3D"/>
    <w:multiLevelType w:val="multilevel"/>
    <w:tmpl w:val="E66EA2DA"/>
    <w:lvl w:ilvl="0">
      <w:start w:val="1"/>
      <w:numFmt w:val="decimal"/>
      <w:lvlText w:val="%1.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7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6A574C86"/>
    <w:multiLevelType w:val="multilevel"/>
    <w:tmpl w:val="E66EA2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6A910FB2"/>
    <w:multiLevelType w:val="multilevel"/>
    <w:tmpl w:val="B3F095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C867098"/>
    <w:multiLevelType w:val="multilevel"/>
    <w:tmpl w:val="84E00C2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1BB"/>
    <w:rsid w:val="00010C27"/>
    <w:rsid w:val="00097BC6"/>
    <w:rsid w:val="000A1D0E"/>
    <w:rsid w:val="000A221F"/>
    <w:rsid w:val="000A3D39"/>
    <w:rsid w:val="000A5449"/>
    <w:rsid w:val="000C24BB"/>
    <w:rsid w:val="000D59DB"/>
    <w:rsid w:val="000D6123"/>
    <w:rsid w:val="000E62B8"/>
    <w:rsid w:val="0015590A"/>
    <w:rsid w:val="002258E8"/>
    <w:rsid w:val="0026267E"/>
    <w:rsid w:val="0026731E"/>
    <w:rsid w:val="0029191A"/>
    <w:rsid w:val="002C7D29"/>
    <w:rsid w:val="002D2152"/>
    <w:rsid w:val="002E19D0"/>
    <w:rsid w:val="00305B37"/>
    <w:rsid w:val="003210D9"/>
    <w:rsid w:val="003246B6"/>
    <w:rsid w:val="00324783"/>
    <w:rsid w:val="003533A5"/>
    <w:rsid w:val="00355548"/>
    <w:rsid w:val="003E3765"/>
    <w:rsid w:val="003F5BEC"/>
    <w:rsid w:val="004521E2"/>
    <w:rsid w:val="0045764C"/>
    <w:rsid w:val="00485595"/>
    <w:rsid w:val="00520547"/>
    <w:rsid w:val="005609B7"/>
    <w:rsid w:val="005A2342"/>
    <w:rsid w:val="005A3C51"/>
    <w:rsid w:val="005D7B1A"/>
    <w:rsid w:val="005F22E4"/>
    <w:rsid w:val="0061229D"/>
    <w:rsid w:val="00671503"/>
    <w:rsid w:val="00674E0B"/>
    <w:rsid w:val="006C5C80"/>
    <w:rsid w:val="007B4CFF"/>
    <w:rsid w:val="007E5D54"/>
    <w:rsid w:val="007E69AC"/>
    <w:rsid w:val="00827DE2"/>
    <w:rsid w:val="008707B6"/>
    <w:rsid w:val="00875134"/>
    <w:rsid w:val="00881715"/>
    <w:rsid w:val="00887FEE"/>
    <w:rsid w:val="008A03D6"/>
    <w:rsid w:val="008D26FF"/>
    <w:rsid w:val="008D38DB"/>
    <w:rsid w:val="0092500C"/>
    <w:rsid w:val="00972FDE"/>
    <w:rsid w:val="009D2A88"/>
    <w:rsid w:val="00A16A82"/>
    <w:rsid w:val="00A41E6F"/>
    <w:rsid w:val="00A501D9"/>
    <w:rsid w:val="00A50812"/>
    <w:rsid w:val="00A908BB"/>
    <w:rsid w:val="00AB2FA2"/>
    <w:rsid w:val="00AC05E0"/>
    <w:rsid w:val="00AC70E6"/>
    <w:rsid w:val="00B67636"/>
    <w:rsid w:val="00B837D8"/>
    <w:rsid w:val="00BA2F08"/>
    <w:rsid w:val="00BA63A7"/>
    <w:rsid w:val="00BB1D5E"/>
    <w:rsid w:val="00BC2583"/>
    <w:rsid w:val="00BC78BB"/>
    <w:rsid w:val="00BD204C"/>
    <w:rsid w:val="00C30E85"/>
    <w:rsid w:val="00CB4A3A"/>
    <w:rsid w:val="00CE2E33"/>
    <w:rsid w:val="00D24AAC"/>
    <w:rsid w:val="00D52816"/>
    <w:rsid w:val="00D55D17"/>
    <w:rsid w:val="00D670E2"/>
    <w:rsid w:val="00E005A4"/>
    <w:rsid w:val="00E3013F"/>
    <w:rsid w:val="00E637A4"/>
    <w:rsid w:val="00E75D0D"/>
    <w:rsid w:val="00E77391"/>
    <w:rsid w:val="00EA7AF2"/>
    <w:rsid w:val="00EC4883"/>
    <w:rsid w:val="00ED31BB"/>
    <w:rsid w:val="00ED6E7A"/>
    <w:rsid w:val="00F12C42"/>
    <w:rsid w:val="00F700E8"/>
    <w:rsid w:val="00FA151A"/>
    <w:rsid w:val="00FC5236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240"/>
      <w:jc w:val="center"/>
      <w:outlineLvl w:val="0"/>
    </w:pPr>
    <w:rPr>
      <w:rFonts w:ascii="Cambria" w:eastAsia="Cambria" w:hAnsi="Cambria" w:cs="Cambria"/>
      <w:b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ind w:left="720" w:hanging="360"/>
      <w:outlineLvl w:val="1"/>
    </w:pPr>
    <w:rPr>
      <w:rFonts w:ascii="Georgia" w:eastAsia="Georgia" w:hAnsi="Georgia" w:cs="Georgia"/>
      <w:b/>
      <w:color w:val="C00000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CE2E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C48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C5C80"/>
  </w:style>
  <w:style w:type="paragraph" w:styleId="ac">
    <w:name w:val="footer"/>
    <w:basedOn w:val="a"/>
    <w:link w:val="ad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6C5C80"/>
  </w:style>
  <w:style w:type="character" w:styleId="ae">
    <w:name w:val="annotation reference"/>
    <w:basedOn w:val="a0"/>
    <w:uiPriority w:val="99"/>
    <w:semiHidden/>
    <w:unhideWhenUsed/>
    <w:rsid w:val="00010C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0C2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0C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0C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0C2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0C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0C27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0C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0C2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10C2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010C27"/>
    <w:rPr>
      <w:vertAlign w:val="superscript"/>
    </w:rPr>
  </w:style>
  <w:style w:type="paragraph" w:customStyle="1" w:styleId="10">
    <w:name w:val="Без интервала1"/>
    <w:uiPriority w:val="99"/>
    <w:rsid w:val="00E005A4"/>
    <w:pPr>
      <w:suppressAutoHyphens/>
      <w:spacing w:before="0" w:after="0"/>
      <w:jc w:val="left"/>
    </w:pPr>
    <w:rPr>
      <w:rFonts w:ascii="Calibri" w:hAnsi="Calibri"/>
      <w:color w:val="auto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240"/>
      <w:jc w:val="center"/>
      <w:outlineLvl w:val="0"/>
    </w:pPr>
    <w:rPr>
      <w:rFonts w:ascii="Cambria" w:eastAsia="Cambria" w:hAnsi="Cambria" w:cs="Cambria"/>
      <w:b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ind w:left="720" w:hanging="360"/>
      <w:outlineLvl w:val="1"/>
    </w:pPr>
    <w:rPr>
      <w:rFonts w:ascii="Georgia" w:eastAsia="Georgia" w:hAnsi="Georgia" w:cs="Georgia"/>
      <w:b/>
      <w:color w:val="C00000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CE2E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C48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6C5C80"/>
  </w:style>
  <w:style w:type="paragraph" w:styleId="ac">
    <w:name w:val="footer"/>
    <w:basedOn w:val="a"/>
    <w:link w:val="ad"/>
    <w:uiPriority w:val="99"/>
    <w:unhideWhenUsed/>
    <w:rsid w:val="006C5C80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6C5C80"/>
  </w:style>
  <w:style w:type="character" w:styleId="ae">
    <w:name w:val="annotation reference"/>
    <w:basedOn w:val="a0"/>
    <w:uiPriority w:val="99"/>
    <w:semiHidden/>
    <w:unhideWhenUsed/>
    <w:rsid w:val="00010C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0C2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0C2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0C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0C2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0C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0C27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0C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10C2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010C27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10C2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010C27"/>
    <w:rPr>
      <w:vertAlign w:val="superscript"/>
    </w:rPr>
  </w:style>
  <w:style w:type="paragraph" w:customStyle="1" w:styleId="10">
    <w:name w:val="Без интервала1"/>
    <w:uiPriority w:val="99"/>
    <w:rsid w:val="00E005A4"/>
    <w:pPr>
      <w:suppressAutoHyphens/>
      <w:spacing w:before="0" w:after="0"/>
      <w:jc w:val="left"/>
    </w:pPr>
    <w:rPr>
      <w:rFonts w:ascii="Calibri" w:hAnsi="Calibri"/>
      <w:color w:val="auto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nchar@ecu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nchar@ecu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A622-86D4-4ACC-97B7-C950CD4C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Vasylyuk</cp:lastModifiedBy>
  <cp:revision>5</cp:revision>
  <dcterms:created xsi:type="dcterms:W3CDTF">2018-03-14T10:19:00Z</dcterms:created>
  <dcterms:modified xsi:type="dcterms:W3CDTF">2018-03-14T16:03:00Z</dcterms:modified>
</cp:coreProperties>
</file>