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00" w:rsidRPr="006E7B00" w:rsidRDefault="006E7B00" w:rsidP="006E7B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B00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:rsidR="006E7B00" w:rsidRPr="006E7B00" w:rsidRDefault="006E7B00" w:rsidP="006E7B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B00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:rsidR="006E7B00" w:rsidRPr="006E7B00" w:rsidRDefault="006E7B00" w:rsidP="006E7B00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E7B00">
        <w:rPr>
          <w:rFonts w:ascii="Times New Roman" w:hAnsi="Times New Roman"/>
          <w:b/>
          <w:sz w:val="24"/>
          <w:szCs w:val="24"/>
        </w:rPr>
        <w:t>ЛЮДЕЙ, ЖИВУЩИХ С ВИЧ»</w:t>
      </w:r>
    </w:p>
    <w:p w:rsidR="006E7B00" w:rsidRPr="006E7B00" w:rsidRDefault="006E7B00" w:rsidP="006E7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7B00" w:rsidRPr="006E7B00" w:rsidRDefault="006E7B00" w:rsidP="006E7B0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E7B00" w:rsidRPr="006E7B00" w:rsidRDefault="006E7B00" w:rsidP="006E7B0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E7B00" w:rsidRPr="006E7B00" w:rsidRDefault="006E7B00" w:rsidP="006E7B0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E7B00" w:rsidRPr="006E7B00" w:rsidRDefault="006E7B00" w:rsidP="006E7B0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b/>
          <w:caps/>
          <w:sz w:val="24"/>
          <w:szCs w:val="24"/>
          <w:lang w:val="ru-RU"/>
        </w:rPr>
        <w:t>Техническое задание</w:t>
      </w:r>
    </w:p>
    <w:p w:rsidR="00B41DAF" w:rsidRPr="00FA3A8C" w:rsidRDefault="006E7B00" w:rsidP="00B41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E7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закупку </w:t>
      </w:r>
    </w:p>
    <w:p w:rsidR="00B41DAF" w:rsidRPr="00C01EBF" w:rsidRDefault="00B41DAF" w:rsidP="00B41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CE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электронной и бытовой техники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общие положения</w:t>
      </w:r>
    </w:p>
    <w:p w:rsidR="006E7B00" w:rsidRPr="006E7B00" w:rsidRDefault="006E7B00" w:rsidP="006E7B00">
      <w:pPr>
        <w:pStyle w:val="a5"/>
        <w:numPr>
          <w:ilvl w:val="1"/>
          <w:numId w:val="2"/>
        </w:numPr>
        <w:tabs>
          <w:tab w:val="left" w:pos="426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Данное техническое задание является неотъемлемой составной частью тендерной документации на закупку</w:t>
      </w:r>
      <w:r w:rsidR="00B41DAF" w:rsidRPr="00793CEB">
        <w:rPr>
          <w:iCs/>
          <w:color w:val="161515"/>
        </w:rPr>
        <w:t xml:space="preserve"> </w:t>
      </w:r>
      <w:r w:rsidR="00B41DAF">
        <w:rPr>
          <w:iCs/>
          <w:color w:val="161515"/>
        </w:rPr>
        <w:t>следующей продукции:</w:t>
      </w:r>
      <w:r w:rsidRPr="006E7B00">
        <w:rPr>
          <w:iCs/>
          <w:color w:val="161515"/>
        </w:rPr>
        <w:t xml:space="preserve"> </w:t>
      </w:r>
      <w:r w:rsidR="00A6657C" w:rsidRPr="000E1158">
        <w:rPr>
          <w:iCs/>
          <w:color w:val="161515"/>
          <w:u w:val="single"/>
        </w:rPr>
        <w:t>Холодильник;</w:t>
      </w:r>
      <w:r w:rsidR="00A6657C" w:rsidRPr="00D65660">
        <w:rPr>
          <w:iCs/>
          <w:color w:val="161515"/>
          <w:u w:val="single"/>
        </w:rPr>
        <w:t xml:space="preserve"> </w:t>
      </w:r>
      <w:r w:rsidR="00A6657C" w:rsidRPr="000E1158">
        <w:rPr>
          <w:iCs/>
          <w:color w:val="161515"/>
          <w:u w:val="single"/>
        </w:rPr>
        <w:t>Микроволновая печь;</w:t>
      </w:r>
      <w:r w:rsidR="00A6657C" w:rsidRPr="00D65660">
        <w:rPr>
          <w:iCs/>
          <w:color w:val="161515"/>
          <w:u w:val="single"/>
        </w:rPr>
        <w:t xml:space="preserve"> </w:t>
      </w:r>
      <w:r w:rsidR="00A6657C" w:rsidRPr="000E1158">
        <w:rPr>
          <w:iCs/>
          <w:color w:val="161515"/>
          <w:u w:val="single"/>
        </w:rPr>
        <w:t>Электрочайник</w:t>
      </w:r>
      <w:r w:rsidR="00A6657C">
        <w:rPr>
          <w:iCs/>
          <w:color w:val="161515"/>
          <w:u w:val="single"/>
        </w:rPr>
        <w:t>;</w:t>
      </w:r>
      <w:r w:rsidR="00A6657C" w:rsidRPr="00D65660">
        <w:rPr>
          <w:iCs/>
          <w:color w:val="161515"/>
          <w:u w:val="single"/>
        </w:rPr>
        <w:t xml:space="preserve"> Лампа настольная, офисная; Микрофон для аудио/видео конференций</w:t>
      </w:r>
      <w:r w:rsidR="00B41DAF" w:rsidRPr="00FA3A8C">
        <w:rPr>
          <w:iCs/>
          <w:color w:val="161515"/>
          <w:u w:val="single"/>
        </w:rPr>
        <w:t>.</w:t>
      </w:r>
    </w:p>
    <w:p w:rsidR="006E7B00" w:rsidRPr="006E7B00" w:rsidRDefault="006E7B00" w:rsidP="006E7B00">
      <w:pPr>
        <w:pStyle w:val="a5"/>
        <w:numPr>
          <w:ilvl w:val="1"/>
          <w:numId w:val="2"/>
        </w:numPr>
        <w:tabs>
          <w:tab w:val="left" w:pos="426"/>
        </w:tabs>
        <w:spacing w:before="60" w:after="60"/>
        <w:ind w:left="0" w:firstLine="0"/>
        <w:contextualSpacing w:val="0"/>
        <w:jc w:val="both"/>
        <w:rPr>
          <w:rStyle w:val="translation-chunk"/>
          <w:iCs/>
          <w:color w:val="161515"/>
        </w:rPr>
      </w:pPr>
      <w:r w:rsidRPr="006E7B00">
        <w:rPr>
          <w:rStyle w:val="translation-chunk"/>
        </w:rPr>
        <w:t>Общие сведения о заказчике закупки</w:t>
      </w:r>
    </w:p>
    <w:p w:rsidR="006E7B00" w:rsidRPr="006E7B00" w:rsidRDefault="006E7B00" w:rsidP="006E7B00">
      <w:pPr>
        <w:tabs>
          <w:tab w:val="left" w:pos="426"/>
        </w:tabs>
        <w:jc w:val="both"/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Международная благотворительная организация «Восточноевропейское и </w:t>
      </w:r>
      <w:proofErr w:type="spellStart"/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Центральноазиатское</w:t>
      </w:r>
      <w:proofErr w:type="spellEnd"/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 объединение людей, живущих с ВИЧ» (далее - Организация)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</w:p>
    <w:p w:rsidR="006E7B00" w:rsidRPr="006E7B00" w:rsidRDefault="006E7B00" w:rsidP="006E7B00">
      <w:pPr>
        <w:tabs>
          <w:tab w:val="left" w:pos="426"/>
        </w:tabs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Идентификационный код юридического лица 35428095</w:t>
      </w:r>
    </w:p>
    <w:p w:rsidR="006E7B00" w:rsidRPr="006E7B00" w:rsidRDefault="006E7B00" w:rsidP="006E7B00">
      <w:pPr>
        <w:tabs>
          <w:tab w:val="left" w:pos="426"/>
        </w:tabs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Юридический адрес: б-р Дружбы Народов, 10, м. Киев, 01103</w:t>
      </w:r>
    </w:p>
    <w:p w:rsidR="006E7B00" w:rsidRPr="006E7B00" w:rsidRDefault="006E7B00" w:rsidP="006E7B00">
      <w:pPr>
        <w:pStyle w:val="a5"/>
        <w:numPr>
          <w:ilvl w:val="1"/>
          <w:numId w:val="2"/>
        </w:numPr>
        <w:tabs>
          <w:tab w:val="left" w:pos="426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Цель закупки</w:t>
      </w:r>
    </w:p>
    <w:p w:rsidR="006E7B00" w:rsidRPr="006E7B00" w:rsidRDefault="006E7B00" w:rsidP="006E7B00">
      <w:pPr>
        <w:tabs>
          <w:tab w:val="left" w:pos="426"/>
        </w:tabs>
        <w:jc w:val="both"/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</w:pPr>
      <w:commentRangeStart w:id="0"/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Реализация программы «Партнерство ради равного доступа к услугам в связи с ВИЧ-инфекцией в регионе Восточной Европы и Центральной Азии» в рамках выполнения Договора о предоставлении гранта № 869 (название гранта QMZ-H-ECUO) от 03.11.2015 с Глобальным Фондом для борьбы со СПИДом, туберкулезом и малярией.</w:t>
      </w:r>
    </w:p>
    <w:p w:rsidR="006E7B00" w:rsidRPr="006E7B00" w:rsidRDefault="006E7B00" w:rsidP="006E7B00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/>
          <w:sz w:val="24"/>
          <w:szCs w:val="24"/>
          <w:lang w:val="ru-RU"/>
        </w:rPr>
        <w:t>(или указывается другая цель)</w:t>
      </w:r>
      <w:commentRangeEnd w:id="0"/>
      <w:r w:rsidR="00A6657C">
        <w:rPr>
          <w:rStyle w:val="aa"/>
        </w:rPr>
        <w:commentReference w:id="0"/>
      </w:r>
    </w:p>
    <w:p w:rsidR="006E7B00" w:rsidRPr="006E7B00" w:rsidRDefault="006E7B00" w:rsidP="006E7B00">
      <w:pPr>
        <w:pStyle w:val="a5"/>
        <w:numPr>
          <w:ilvl w:val="1"/>
          <w:numId w:val="2"/>
        </w:numPr>
        <w:tabs>
          <w:tab w:val="left" w:pos="426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Предмет закупки</w:t>
      </w:r>
    </w:p>
    <w:p w:rsidR="006E7B00" w:rsidRPr="006E7B00" w:rsidRDefault="006E7B00" w:rsidP="006E7B00">
      <w:pPr>
        <w:tabs>
          <w:tab w:val="left" w:pos="426"/>
        </w:tabs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Предмет закупки – </w:t>
      </w:r>
      <w:r w:rsidR="00A6657C" w:rsidRPr="00A6657C">
        <w:rPr>
          <w:rFonts w:ascii="Times New Roman" w:hAnsi="Times New Roman" w:cs="Times New Roman"/>
          <w:iCs/>
          <w:color w:val="161515"/>
          <w:sz w:val="24"/>
          <w:szCs w:val="24"/>
          <w:u w:val="single"/>
          <w:lang w:val="ru-RU"/>
        </w:rPr>
        <w:t>Холодильник; Микроволновая печь; Электрочайник; Лампа настольная, офисная; Микрофон для аудио/видео конференций</w:t>
      </w:r>
      <w:r w:rsidR="00A6657C" w:rsidRPr="00793CEB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 </w:t>
      </w:r>
      <w:r w:rsidR="00B41DAF"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– </w:t>
      </w: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в соответствии со спецификацией, указанной в пункте 2 данного технического задания.</w:t>
      </w:r>
      <w:bookmarkStart w:id="1" w:name="_GoBack"/>
      <w:bookmarkEnd w:id="1"/>
    </w:p>
    <w:p w:rsidR="006E7B00" w:rsidRPr="006E7B00" w:rsidRDefault="006E7B00" w:rsidP="006E7B00">
      <w:pPr>
        <w:pStyle w:val="a5"/>
        <w:numPr>
          <w:ilvl w:val="1"/>
          <w:numId w:val="2"/>
        </w:numPr>
        <w:tabs>
          <w:tab w:val="left" w:pos="426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Основания закупки и источник финансирования</w:t>
      </w:r>
    </w:p>
    <w:p w:rsidR="00467259" w:rsidRDefault="006E7B00" w:rsidP="006E7B00">
      <w:pPr>
        <w:tabs>
          <w:tab w:val="left" w:pos="426"/>
        </w:tabs>
        <w:rPr>
          <w:rStyle w:val="translation-chunk"/>
          <w:rFonts w:ascii="Times New Roman" w:hAnsi="Times New Roman" w:cs="Times New Roman"/>
          <w:sz w:val="24"/>
          <w:szCs w:val="24"/>
          <w:lang w:val="ru-RU"/>
        </w:rPr>
      </w:pPr>
      <w:commentRangeStart w:id="2"/>
      <w:r w:rsidRPr="006E7B00">
        <w:rPr>
          <w:rStyle w:val="translation-chunk"/>
          <w:rFonts w:ascii="Times New Roman" w:hAnsi="Times New Roman" w:cs="Times New Roman"/>
          <w:sz w:val="24"/>
          <w:szCs w:val="24"/>
          <w:lang w:val="ru-RU"/>
        </w:rPr>
        <w:t>Договор о предоставлении гранта №</w:t>
      </w: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 </w:t>
      </w:r>
      <w:r w:rsidRPr="006E7B00">
        <w:rPr>
          <w:rStyle w:val="translation-chunk"/>
          <w:rFonts w:ascii="Times New Roman" w:hAnsi="Times New Roman" w:cs="Times New Roman"/>
          <w:sz w:val="24"/>
          <w:szCs w:val="24"/>
          <w:lang w:val="ru-RU"/>
        </w:rPr>
        <w:t>869 (название гранта QMZ-H-ECUO) от 03.11.2015 с Глобальным Фондом для борьбы со СПИДом, туберкулезом и малярией.</w:t>
      </w:r>
      <w:commentRangeEnd w:id="2"/>
      <w:r w:rsidR="00793CEB">
        <w:rPr>
          <w:rStyle w:val="aa"/>
        </w:rPr>
        <w:commentReference w:id="2"/>
      </w:r>
    </w:p>
    <w:p w:rsidR="00467259" w:rsidRDefault="00467259">
      <w:pPr>
        <w:rPr>
          <w:rStyle w:val="translation-chunk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ranslation-chunk"/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lastRenderedPageBreak/>
        <w:t xml:space="preserve">специфИкацИя </w:t>
      </w:r>
    </w:p>
    <w:tbl>
      <w:tblPr>
        <w:tblStyle w:val="a4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617"/>
        <w:gridCol w:w="2356"/>
        <w:gridCol w:w="1713"/>
        <w:gridCol w:w="5169"/>
      </w:tblGrid>
      <w:tr w:rsidR="006E7B00" w:rsidRPr="006E7B00" w:rsidTr="00390C47">
        <w:trPr>
          <w:trHeight w:val="764"/>
          <w:tblHeader/>
        </w:trPr>
        <w:tc>
          <w:tcPr>
            <w:tcW w:w="560" w:type="dxa"/>
            <w:vAlign w:val="center"/>
          </w:tcPr>
          <w:p w:rsidR="006E7B00" w:rsidRPr="00496E4F" w:rsidRDefault="006E7B00" w:rsidP="00267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6E4F">
              <w:rPr>
                <w:b/>
                <w:sz w:val="28"/>
                <w:szCs w:val="28"/>
                <w:lang w:val="ru-RU"/>
              </w:rPr>
              <w:t>№</w:t>
            </w:r>
          </w:p>
          <w:p w:rsidR="006E7B00" w:rsidRPr="00496E4F" w:rsidRDefault="006E7B00" w:rsidP="002674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496E4F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96E4F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2407" w:type="dxa"/>
            <w:vAlign w:val="center"/>
          </w:tcPr>
          <w:p w:rsidR="006E7B00" w:rsidRPr="00496E4F" w:rsidRDefault="006E7B00" w:rsidP="00496E4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6E4F">
              <w:rPr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6E7B00" w:rsidRPr="00496E4F" w:rsidRDefault="006E7B00" w:rsidP="00267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6E4F">
              <w:rPr>
                <w:b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5388" w:type="dxa"/>
            <w:vAlign w:val="center"/>
          </w:tcPr>
          <w:p w:rsidR="006E7B00" w:rsidRPr="00496E4F" w:rsidRDefault="006E7B00" w:rsidP="00267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6E4F">
              <w:rPr>
                <w:b/>
                <w:sz w:val="28"/>
                <w:szCs w:val="28"/>
                <w:lang w:val="ru-RU"/>
              </w:rPr>
              <w:t>Минимальные технические характеристики</w:t>
            </w:r>
          </w:p>
        </w:tc>
      </w:tr>
      <w:tr w:rsidR="00467259" w:rsidRPr="006E7B00" w:rsidTr="00390C47">
        <w:tc>
          <w:tcPr>
            <w:tcW w:w="560" w:type="dxa"/>
            <w:vAlign w:val="center"/>
          </w:tcPr>
          <w:p w:rsidR="00467259" w:rsidRPr="006E7B00" w:rsidRDefault="00467259" w:rsidP="006E7B00">
            <w:pPr>
              <w:pStyle w:val="a5"/>
              <w:numPr>
                <w:ilvl w:val="0"/>
                <w:numId w:val="4"/>
              </w:numPr>
              <w:spacing w:before="60" w:after="60"/>
              <w:ind w:left="426"/>
              <w:contextualSpacing w:val="0"/>
              <w:jc w:val="center"/>
            </w:pPr>
          </w:p>
        </w:tc>
        <w:tc>
          <w:tcPr>
            <w:tcW w:w="2407" w:type="dxa"/>
          </w:tcPr>
          <w:p w:rsidR="00496E4F" w:rsidRPr="00496E4F" w:rsidRDefault="00467259" w:rsidP="00390C47">
            <w:pPr>
              <w:pStyle w:val="af0"/>
            </w:pPr>
            <w:r w:rsidRPr="00496E4F">
              <w:t>Холодильник</w:t>
            </w:r>
            <w:r w:rsidR="00496E4F" w:rsidRPr="00496E4F">
              <w:rPr>
                <w:lang w:val="en-US"/>
              </w:rPr>
              <w:t xml:space="preserve"> 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Например: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А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Nord NRB 118-332 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Б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Whirlpool WTE 1811 W 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или альтернативные варианты. 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Предлагать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не более 3-х моделей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с указанием преимуществ каждой модели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. </w:t>
            </w:r>
          </w:p>
        </w:tc>
        <w:tc>
          <w:tcPr>
            <w:tcW w:w="1499" w:type="dxa"/>
            <w:vAlign w:val="center"/>
          </w:tcPr>
          <w:p w:rsidR="00467259" w:rsidRPr="006E7B00" w:rsidRDefault="00467259" w:rsidP="00E053ED">
            <w:pPr>
              <w:pStyle w:val="a7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8" w:type="dxa"/>
          </w:tcPr>
          <w:p w:rsidR="00467259" w:rsidRDefault="004672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Размер (ш*в*г) (мм) (максимум): 680*1900*600</w:t>
            </w:r>
            <w:r w:rsidR="00885A59">
              <w:rPr>
                <w:lang w:val="ru-RU"/>
              </w:rPr>
              <w:t>;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Двухдверный</w:t>
            </w:r>
            <w:proofErr w:type="spellEnd"/>
            <w:r>
              <w:rPr>
                <w:lang w:val="ru-RU"/>
              </w:rPr>
              <w:t>;</w:t>
            </w:r>
          </w:p>
          <w:p w:rsidR="00467259" w:rsidRDefault="004672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Цвет: белый/серебристый</w:t>
            </w:r>
            <w:r w:rsidR="00885A59">
              <w:rPr>
                <w:lang w:val="ru-RU"/>
              </w:rPr>
              <w:t>/нержавеющая сталь;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Отдельностоящий</w:t>
            </w:r>
            <w:proofErr w:type="spellEnd"/>
            <w:r>
              <w:rPr>
                <w:lang w:val="ru-RU"/>
              </w:rPr>
              <w:t>;</w:t>
            </w:r>
          </w:p>
          <w:p w:rsidR="004672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С морозильной камерой расположенной внизу, (желательно не более 47 л).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 xml:space="preserve">Класс энергопотребления: А+ / </w:t>
            </w:r>
            <w:proofErr w:type="gramStart"/>
            <w:r>
              <w:rPr>
                <w:lang w:val="ru-RU"/>
              </w:rPr>
              <w:t>А</w:t>
            </w:r>
            <w:proofErr w:type="gramEnd"/>
            <w:r>
              <w:rPr>
                <w:lang w:val="ru-RU"/>
              </w:rPr>
              <w:t>++;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Энергопотребление в год: не более 350 кВт;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 xml:space="preserve">Способ размораживания холодильной камеры: </w:t>
            </w:r>
            <w:proofErr w:type="gramStart"/>
            <w:r>
              <w:rPr>
                <w:lang w:val="ru-RU"/>
              </w:rPr>
              <w:t>автоматическое</w:t>
            </w:r>
            <w:proofErr w:type="gramEnd"/>
            <w:r>
              <w:rPr>
                <w:lang w:val="ru-RU"/>
              </w:rPr>
              <w:t xml:space="preserve"> (капельное); </w:t>
            </w:r>
          </w:p>
          <w:p w:rsidR="00885A59" w:rsidRDefault="00AC42E8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Наличие защиты</w:t>
            </w:r>
            <w:r w:rsidR="00885A59">
              <w:rPr>
                <w:lang w:val="ru-RU"/>
              </w:rPr>
              <w:t xml:space="preserve"> от перепадов напряжения. </w:t>
            </w:r>
          </w:p>
          <w:p w:rsidR="00885A59" w:rsidRDefault="00885A59" w:rsidP="00390C4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 xml:space="preserve">Дверцы </w:t>
            </w:r>
            <w:proofErr w:type="spellStart"/>
            <w:r>
              <w:rPr>
                <w:lang w:val="ru-RU"/>
              </w:rPr>
              <w:t>перенавешиваемые</w:t>
            </w:r>
            <w:proofErr w:type="spellEnd"/>
            <w:r>
              <w:rPr>
                <w:lang w:val="ru-RU"/>
              </w:rPr>
              <w:t>.</w:t>
            </w:r>
          </w:p>
          <w:p w:rsidR="00885A59" w:rsidRPr="006E7B00" w:rsidRDefault="00885A59" w:rsidP="00390C47">
            <w:pPr>
              <w:pStyle w:val="a7"/>
              <w:spacing w:before="0" w:beforeAutospacing="0" w:after="0" w:afterAutospacing="0"/>
              <w:ind w:left="720"/>
              <w:rPr>
                <w:lang w:val="ru-RU"/>
              </w:rPr>
            </w:pPr>
          </w:p>
        </w:tc>
      </w:tr>
      <w:tr w:rsidR="00467259" w:rsidRPr="006E7B00" w:rsidTr="00390C47">
        <w:tc>
          <w:tcPr>
            <w:tcW w:w="560" w:type="dxa"/>
            <w:vAlign w:val="center"/>
          </w:tcPr>
          <w:p w:rsidR="00467259" w:rsidRPr="006E7B00" w:rsidRDefault="00467259" w:rsidP="006E7B00">
            <w:pPr>
              <w:pStyle w:val="a5"/>
              <w:numPr>
                <w:ilvl w:val="0"/>
                <w:numId w:val="4"/>
              </w:numPr>
              <w:spacing w:before="60" w:after="60"/>
              <w:ind w:left="426"/>
              <w:contextualSpacing w:val="0"/>
              <w:jc w:val="center"/>
            </w:pPr>
          </w:p>
        </w:tc>
        <w:tc>
          <w:tcPr>
            <w:tcW w:w="2407" w:type="dxa"/>
          </w:tcPr>
          <w:p w:rsidR="00467259" w:rsidRPr="00496E4F" w:rsidRDefault="00467259" w:rsidP="00390C47">
            <w:pPr>
              <w:pStyle w:val="af0"/>
            </w:pPr>
            <w:r w:rsidRPr="00496E4F">
              <w:t>Микроволновая печь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Например: 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Gorenje</w:t>
            </w:r>
            <w:proofErr w:type="spellEnd"/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MO20MWII</w:t>
            </w: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Hyundai</w:t>
            </w:r>
            <w:proofErr w:type="spellEnd"/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MWM 1417 W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или альтернативные варианты. 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Предлагать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не более 3-х моделей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с указанием преимуществ каждой модели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499" w:type="dxa"/>
            <w:vAlign w:val="center"/>
          </w:tcPr>
          <w:p w:rsidR="00467259" w:rsidRPr="006E7B00" w:rsidRDefault="00467259" w:rsidP="00E053ED">
            <w:pPr>
              <w:pStyle w:val="a7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8" w:type="dxa"/>
          </w:tcPr>
          <w:p w:rsidR="00467259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Размер (ш*в*г) (мм) (максимум): 460*270*370;</w:t>
            </w:r>
          </w:p>
          <w:p w:rsidR="00764A65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Цвет: белый/серебристый/нержавеющая сталь;</w:t>
            </w:r>
          </w:p>
          <w:p w:rsidR="00764A65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Отдельностоящая</w:t>
            </w:r>
            <w:proofErr w:type="spellEnd"/>
            <w:r>
              <w:rPr>
                <w:lang w:val="ru-RU"/>
              </w:rPr>
              <w:t>;</w:t>
            </w:r>
          </w:p>
          <w:p w:rsidR="00764A65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 xml:space="preserve">Тип управления: механический; </w:t>
            </w:r>
          </w:p>
          <w:p w:rsidR="00764A65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Максимальная потребляемая мощность: 1200 Вт;</w:t>
            </w:r>
          </w:p>
          <w:p w:rsidR="00764A65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Способ открывания: ручка;</w:t>
            </w:r>
          </w:p>
          <w:p w:rsidR="00764A65" w:rsidRPr="006E7B00" w:rsidRDefault="00764A65" w:rsidP="00390C47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425" w:hanging="283"/>
              <w:rPr>
                <w:lang w:val="ru-RU"/>
              </w:rPr>
            </w:pPr>
            <w:r>
              <w:rPr>
                <w:lang w:val="ru-RU"/>
              </w:rPr>
              <w:t>Мощность СВЧ излучения: до 1000.</w:t>
            </w:r>
          </w:p>
        </w:tc>
      </w:tr>
      <w:tr w:rsidR="00467259" w:rsidRPr="006E7B00" w:rsidTr="00390C47">
        <w:tc>
          <w:tcPr>
            <w:tcW w:w="560" w:type="dxa"/>
            <w:vAlign w:val="center"/>
          </w:tcPr>
          <w:p w:rsidR="00467259" w:rsidRPr="006E7B00" w:rsidRDefault="00467259" w:rsidP="006E7B00">
            <w:pPr>
              <w:pStyle w:val="a5"/>
              <w:numPr>
                <w:ilvl w:val="0"/>
                <w:numId w:val="4"/>
              </w:numPr>
              <w:spacing w:before="60" w:after="60"/>
              <w:ind w:left="426"/>
              <w:contextualSpacing w:val="0"/>
              <w:jc w:val="center"/>
            </w:pPr>
          </w:p>
        </w:tc>
        <w:tc>
          <w:tcPr>
            <w:tcW w:w="2407" w:type="dxa"/>
          </w:tcPr>
          <w:p w:rsidR="00467259" w:rsidRPr="00496E4F" w:rsidRDefault="00467259" w:rsidP="00390C47">
            <w:pPr>
              <w:pStyle w:val="af0"/>
            </w:pPr>
            <w:r w:rsidRPr="00496E4F">
              <w:t>Электрочайник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Например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: 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А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Maestro MR011  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Б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>Sencor</w:t>
            </w:r>
            <w:proofErr w:type="spellEnd"/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 SWK 1500</w:t>
            </w:r>
          </w:p>
          <w:p w:rsidR="00496E4F" w:rsidRPr="00496E4F" w:rsidRDefault="00496E4F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или альтернативные варианты</w:t>
            </w: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.</w:t>
            </w:r>
          </w:p>
          <w:p w:rsidR="00496E4F" w:rsidRDefault="00496E4F" w:rsidP="00390C47">
            <w:pPr>
              <w:tabs>
                <w:tab w:val="left" w:pos="9639"/>
              </w:tabs>
              <w:rPr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Предлагать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не более 3-х моделей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с указанием преимуществ каждой модели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499" w:type="dxa"/>
            <w:vAlign w:val="center"/>
          </w:tcPr>
          <w:p w:rsidR="00467259" w:rsidRPr="006E7B00" w:rsidRDefault="00467259" w:rsidP="00E053ED">
            <w:pPr>
              <w:pStyle w:val="a7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8" w:type="dxa"/>
          </w:tcPr>
          <w:p w:rsidR="0046725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Объем (максимум): 1,5 л;</w:t>
            </w:r>
          </w:p>
          <w:p w:rsidR="0049002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Мощность: до 1800 Вт;</w:t>
            </w:r>
          </w:p>
          <w:p w:rsidR="0049002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Тип нагревательного элемента: дисковый;</w:t>
            </w:r>
          </w:p>
          <w:p w:rsidR="0049002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Покрытие нагревательного элемента: нержавеющая сталь;</w:t>
            </w:r>
          </w:p>
          <w:p w:rsidR="0049002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Материал корпуса: пластик и/или стекло;</w:t>
            </w:r>
          </w:p>
          <w:p w:rsidR="00490029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>Цвет: белый</w:t>
            </w:r>
            <w:r>
              <w:rPr>
                <w:iCs/>
                <w:color w:val="161515"/>
              </w:rPr>
              <w:t>/</w:t>
            </w:r>
            <w:proofErr w:type="spellStart"/>
            <w:r>
              <w:rPr>
                <w:iCs/>
                <w:color w:val="161515"/>
              </w:rPr>
              <w:t>серый</w:t>
            </w:r>
            <w:proofErr w:type="spellEnd"/>
            <w:r>
              <w:rPr>
                <w:iCs/>
                <w:color w:val="161515"/>
              </w:rPr>
              <w:t>/</w:t>
            </w:r>
            <w:r>
              <w:rPr>
                <w:lang w:val="ru-RU"/>
              </w:rPr>
              <w:t>серебристый/</w:t>
            </w:r>
            <w:proofErr w:type="spellStart"/>
            <w:r>
              <w:rPr>
                <w:lang w:val="ru-RU"/>
              </w:rPr>
              <w:t>металик</w:t>
            </w:r>
            <w:proofErr w:type="spellEnd"/>
            <w:r>
              <w:rPr>
                <w:lang w:val="ru-RU"/>
              </w:rPr>
              <w:t>.</w:t>
            </w:r>
          </w:p>
          <w:p w:rsidR="00490029" w:rsidRPr="006E7B00" w:rsidRDefault="00490029" w:rsidP="00390C47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417" w:hanging="275"/>
              <w:rPr>
                <w:lang w:val="ru-RU"/>
              </w:rPr>
            </w:pPr>
            <w:r>
              <w:rPr>
                <w:lang w:val="ru-RU"/>
              </w:rPr>
              <w:t xml:space="preserve">Наличие: фильтра от накипи, индикатора уровня воды, индикатора включения, </w:t>
            </w:r>
            <w:proofErr w:type="spellStart"/>
            <w:r>
              <w:rPr>
                <w:lang w:val="ru-RU"/>
              </w:rPr>
              <w:t>автовыключения</w:t>
            </w:r>
            <w:proofErr w:type="spellEnd"/>
            <w:r>
              <w:rPr>
                <w:lang w:val="ru-RU"/>
              </w:rPr>
              <w:t xml:space="preserve"> после закипания, поворота на 360 градусов, защиты от перегрева. </w:t>
            </w:r>
          </w:p>
        </w:tc>
      </w:tr>
      <w:tr w:rsidR="00467259" w:rsidRPr="006E7B00" w:rsidTr="00390C47">
        <w:tc>
          <w:tcPr>
            <w:tcW w:w="560" w:type="dxa"/>
            <w:vAlign w:val="center"/>
          </w:tcPr>
          <w:p w:rsidR="00467259" w:rsidRPr="006E7B00" w:rsidRDefault="00467259" w:rsidP="006E7B00">
            <w:pPr>
              <w:pStyle w:val="a5"/>
              <w:numPr>
                <w:ilvl w:val="0"/>
                <w:numId w:val="4"/>
              </w:numPr>
              <w:spacing w:before="60" w:after="60"/>
              <w:ind w:left="426"/>
              <w:contextualSpacing w:val="0"/>
              <w:jc w:val="center"/>
            </w:pPr>
          </w:p>
        </w:tc>
        <w:tc>
          <w:tcPr>
            <w:tcW w:w="2407" w:type="dxa"/>
          </w:tcPr>
          <w:p w:rsidR="00467259" w:rsidRDefault="00467259" w:rsidP="00390C47">
            <w:pPr>
              <w:pStyle w:val="af0"/>
            </w:pPr>
            <w:r>
              <w:t>Лампа настольная, офисная</w:t>
            </w:r>
          </w:p>
          <w:p w:rsidR="00390C47" w:rsidRPr="00496E4F" w:rsidRDefault="00390C47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Например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: </w:t>
            </w:r>
          </w:p>
          <w:p w:rsidR="00390C47" w:rsidRPr="00496E4F" w:rsidRDefault="00390C47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lastRenderedPageBreak/>
              <w:t>А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Nowodvorski</w:t>
            </w:r>
            <w:proofErr w:type="spellEnd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Technolux</w:t>
            </w:r>
            <w:proofErr w:type="spellEnd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) POCATELLO</w:t>
            </w:r>
          </w:p>
          <w:p w:rsidR="00390C47" w:rsidRPr="00390C47" w:rsidRDefault="00390C47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Б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Camelion</w:t>
            </w:r>
            <w:proofErr w:type="spellEnd"/>
            <w:r w:rsidR="00DB7DE2"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 KD017А</w:t>
            </w:r>
          </w:p>
          <w:p w:rsidR="00390C47" w:rsidRPr="00496E4F" w:rsidRDefault="00390C47" w:rsidP="00390C47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или альтернативные варианты</w:t>
            </w: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.</w:t>
            </w:r>
          </w:p>
          <w:p w:rsidR="00390C47" w:rsidRPr="00390C47" w:rsidRDefault="00390C47" w:rsidP="00390C47">
            <w:pPr>
              <w:tabs>
                <w:tab w:val="left" w:pos="9639"/>
              </w:tabs>
              <w:rPr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Предлагать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не более 3-х моделей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</w:t>
            </w:r>
            <w:r w:rsidR="00DB7DE2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с указанием преимуществ каждой модели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499" w:type="dxa"/>
            <w:vAlign w:val="center"/>
          </w:tcPr>
          <w:p w:rsidR="00467259" w:rsidRPr="006E7B00" w:rsidRDefault="00467259" w:rsidP="00E053ED">
            <w:pPr>
              <w:pStyle w:val="a7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5388" w:type="dxa"/>
          </w:tcPr>
          <w:p w:rsidR="00467259" w:rsidRDefault="00490029" w:rsidP="00390C47">
            <w:pPr>
              <w:pStyle w:val="a"/>
            </w:pPr>
            <w:r>
              <w:t>Цвет: белый</w:t>
            </w:r>
            <w:r w:rsidR="00DB7DE2">
              <w:t>/серебро</w:t>
            </w:r>
            <w:r>
              <w:t>;</w:t>
            </w:r>
          </w:p>
          <w:p w:rsidR="00467259" w:rsidRDefault="00467259" w:rsidP="00390C47">
            <w:pPr>
              <w:pStyle w:val="a5"/>
              <w:numPr>
                <w:ilvl w:val="0"/>
                <w:numId w:val="13"/>
              </w:numPr>
              <w:tabs>
                <w:tab w:val="left" w:pos="9639"/>
              </w:tabs>
              <w:ind w:left="409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>Установка: на столе;</w:t>
            </w:r>
          </w:p>
          <w:p w:rsidR="00467259" w:rsidRPr="006D5C14" w:rsidRDefault="00467259" w:rsidP="00DB7DE2">
            <w:pPr>
              <w:pStyle w:val="a5"/>
              <w:numPr>
                <w:ilvl w:val="0"/>
                <w:numId w:val="13"/>
              </w:numPr>
              <w:tabs>
                <w:tab w:val="left" w:pos="9639"/>
              </w:tabs>
              <w:ind w:left="409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 xml:space="preserve">Тип источника света: теплый (дневной / </w:t>
            </w:r>
            <w:r>
              <w:rPr>
                <w:iCs/>
                <w:color w:val="161515"/>
              </w:rPr>
              <w:lastRenderedPageBreak/>
              <w:t>люминесцентный).</w:t>
            </w:r>
          </w:p>
        </w:tc>
      </w:tr>
      <w:tr w:rsidR="00467259" w:rsidRPr="006E7B00" w:rsidTr="00390C47">
        <w:tc>
          <w:tcPr>
            <w:tcW w:w="560" w:type="dxa"/>
            <w:vAlign w:val="center"/>
          </w:tcPr>
          <w:p w:rsidR="00467259" w:rsidRPr="006E7B00" w:rsidRDefault="00467259" w:rsidP="006E7B00">
            <w:pPr>
              <w:pStyle w:val="a5"/>
              <w:numPr>
                <w:ilvl w:val="0"/>
                <w:numId w:val="4"/>
              </w:numPr>
              <w:spacing w:before="60" w:after="60"/>
              <w:ind w:left="426"/>
              <w:contextualSpacing w:val="0"/>
              <w:jc w:val="center"/>
            </w:pPr>
          </w:p>
        </w:tc>
        <w:tc>
          <w:tcPr>
            <w:tcW w:w="2407" w:type="dxa"/>
          </w:tcPr>
          <w:p w:rsidR="00467259" w:rsidRDefault="00467259" w:rsidP="00DB7DE2">
            <w:pPr>
              <w:pStyle w:val="af0"/>
            </w:pPr>
            <w:r>
              <w:t>Микрофон для аудио/видео конференций</w:t>
            </w:r>
          </w:p>
          <w:p w:rsidR="00DB7DE2" w:rsidRPr="00496E4F" w:rsidRDefault="00DB7DE2" w:rsidP="00DB7DE2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en-US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Например</w:t>
            </w:r>
            <w:r w:rsidRPr="00496E4F">
              <w:rPr>
                <w:i/>
                <w:iCs/>
                <w:color w:val="161515"/>
                <w:sz w:val="24"/>
                <w:szCs w:val="24"/>
                <w:lang w:val="en-US"/>
              </w:rPr>
              <w:t xml:space="preserve">: </w:t>
            </w:r>
          </w:p>
          <w:p w:rsidR="00DB7DE2" w:rsidRPr="00DB7DE2" w:rsidRDefault="00DB7DE2" w:rsidP="00DB7DE2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А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) 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SVEN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MK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>-390</w:t>
            </w: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,</w:t>
            </w:r>
          </w:p>
          <w:p w:rsidR="00DB7DE2" w:rsidRPr="00DB7DE2" w:rsidRDefault="00DB7DE2" w:rsidP="00DB7DE2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Б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) 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Audio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>-</w:t>
            </w:r>
            <w:proofErr w:type="spellStart"/>
            <w:r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Technica</w:t>
            </w:r>
            <w:proofErr w:type="spellEnd"/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 xml:space="preserve"> 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en-US"/>
              </w:rPr>
              <w:t>ATR</w:t>
            </w:r>
            <w:r w:rsidRPr="00DB7DE2">
              <w:rPr>
                <w:i/>
                <w:iCs/>
                <w:color w:val="161515"/>
                <w:sz w:val="24"/>
                <w:szCs w:val="24"/>
                <w:lang w:val="ru-RU"/>
              </w:rPr>
              <w:t>4697</w:t>
            </w:r>
          </w:p>
          <w:p w:rsidR="00DB7DE2" w:rsidRPr="00496E4F" w:rsidRDefault="00DB7DE2" w:rsidP="00DB7DE2">
            <w:pPr>
              <w:tabs>
                <w:tab w:val="left" w:pos="9639"/>
              </w:tabs>
              <w:rPr>
                <w:i/>
                <w:iCs/>
                <w:color w:val="161515"/>
                <w:sz w:val="24"/>
                <w:szCs w:val="24"/>
                <w:lang w:val="ru-RU"/>
              </w:rPr>
            </w:pPr>
            <w:r w:rsidRPr="00496E4F">
              <w:rPr>
                <w:i/>
                <w:iCs/>
                <w:color w:val="161515"/>
                <w:sz w:val="24"/>
                <w:szCs w:val="24"/>
                <w:lang w:val="ru-RU"/>
              </w:rPr>
              <w:t>или альтернативные варианты</w:t>
            </w:r>
            <w:r>
              <w:rPr>
                <w:i/>
                <w:iCs/>
                <w:color w:val="161515"/>
                <w:sz w:val="24"/>
                <w:szCs w:val="24"/>
                <w:lang w:val="ru-RU"/>
              </w:rPr>
              <w:t>.</w:t>
            </w:r>
          </w:p>
          <w:p w:rsidR="00DB7DE2" w:rsidRDefault="00DB7DE2" w:rsidP="00DB7DE2">
            <w:pPr>
              <w:tabs>
                <w:tab w:val="left" w:pos="9639"/>
              </w:tabs>
              <w:rPr>
                <w:iCs/>
                <w:color w:val="161515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Предлагать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не более 3-х моделей</w:t>
            </w:r>
            <w:r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 xml:space="preserve"> с указанием преимуществ каждой модели</w:t>
            </w:r>
            <w:r w:rsidRPr="00496E4F">
              <w:rPr>
                <w:i/>
                <w:iCs/>
                <w:color w:val="161515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499" w:type="dxa"/>
            <w:vAlign w:val="center"/>
          </w:tcPr>
          <w:p w:rsidR="00467259" w:rsidRPr="006E7B00" w:rsidRDefault="00467259" w:rsidP="00E053ED">
            <w:pPr>
              <w:pStyle w:val="a7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8" w:type="dxa"/>
          </w:tcPr>
          <w:p w:rsidR="00467259" w:rsidRDefault="00467259" w:rsidP="00390C47">
            <w:pPr>
              <w:pStyle w:val="a5"/>
              <w:numPr>
                <w:ilvl w:val="0"/>
                <w:numId w:val="14"/>
              </w:numPr>
              <w:tabs>
                <w:tab w:val="left" w:pos="9639"/>
              </w:tabs>
              <w:spacing w:before="240"/>
              <w:ind w:left="416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 xml:space="preserve">Назначение: </w:t>
            </w:r>
            <w:r w:rsidRPr="006D5C14">
              <w:rPr>
                <w:iCs/>
                <w:color w:val="161515"/>
              </w:rPr>
              <w:t>для совещаний, телеконференций, работы с компьютером</w:t>
            </w:r>
            <w:r>
              <w:rPr>
                <w:iCs/>
                <w:color w:val="161515"/>
              </w:rPr>
              <w:t>;</w:t>
            </w:r>
          </w:p>
          <w:p w:rsidR="00467259" w:rsidRDefault="00467259" w:rsidP="00390C47">
            <w:pPr>
              <w:pStyle w:val="a5"/>
              <w:numPr>
                <w:ilvl w:val="0"/>
                <w:numId w:val="14"/>
              </w:numPr>
              <w:tabs>
                <w:tab w:val="left" w:pos="9639"/>
              </w:tabs>
              <w:spacing w:before="240"/>
              <w:ind w:left="416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 xml:space="preserve">Выходной штекер: </w:t>
            </w:r>
            <w:proofErr w:type="spellStart"/>
            <w:r w:rsidRPr="006D5C14">
              <w:rPr>
                <w:iCs/>
                <w:color w:val="161515"/>
              </w:rPr>
              <w:t>mini</w:t>
            </w:r>
            <w:proofErr w:type="spellEnd"/>
            <w:r w:rsidRPr="006D5C14">
              <w:rPr>
                <w:iCs/>
                <w:color w:val="161515"/>
              </w:rPr>
              <w:t xml:space="preserve"> </w:t>
            </w:r>
            <w:proofErr w:type="spellStart"/>
            <w:r w:rsidRPr="006D5C14">
              <w:rPr>
                <w:iCs/>
                <w:color w:val="161515"/>
              </w:rPr>
              <w:t>jack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Cs/>
                <w:color w:val="161515"/>
              </w:rPr>
              <w:t>3,5 мм;</w:t>
            </w:r>
          </w:p>
          <w:p w:rsidR="00467259" w:rsidRDefault="00467259" w:rsidP="00390C47">
            <w:pPr>
              <w:pStyle w:val="a5"/>
              <w:numPr>
                <w:ilvl w:val="0"/>
                <w:numId w:val="14"/>
              </w:numPr>
              <w:tabs>
                <w:tab w:val="left" w:pos="9639"/>
              </w:tabs>
              <w:spacing w:before="240"/>
              <w:ind w:left="416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>Всенаправленный;</w:t>
            </w:r>
          </w:p>
          <w:p w:rsidR="00467259" w:rsidRDefault="00467259" w:rsidP="00390C47">
            <w:pPr>
              <w:pStyle w:val="a5"/>
              <w:numPr>
                <w:ilvl w:val="0"/>
                <w:numId w:val="14"/>
              </w:numPr>
              <w:tabs>
                <w:tab w:val="left" w:pos="9639"/>
              </w:tabs>
              <w:spacing w:before="240"/>
              <w:ind w:left="416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>Шумоподавление максимальное;</w:t>
            </w:r>
          </w:p>
          <w:p w:rsidR="00467259" w:rsidRDefault="00467259" w:rsidP="00390C47">
            <w:pPr>
              <w:pStyle w:val="a5"/>
              <w:numPr>
                <w:ilvl w:val="0"/>
                <w:numId w:val="14"/>
              </w:numPr>
              <w:tabs>
                <w:tab w:val="left" w:pos="9639"/>
              </w:tabs>
              <w:spacing w:before="240"/>
              <w:ind w:left="416" w:hanging="284"/>
              <w:rPr>
                <w:iCs/>
                <w:color w:val="161515"/>
              </w:rPr>
            </w:pPr>
            <w:r>
              <w:rPr>
                <w:iCs/>
                <w:color w:val="161515"/>
              </w:rPr>
              <w:t>Кнопка включения/выключения.</w:t>
            </w:r>
          </w:p>
        </w:tc>
      </w:tr>
    </w:tbl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ТРЕБОВАНИЯ К ПРЕДМЕТУ ЗАКУПКИ:</w:t>
      </w:r>
    </w:p>
    <w:p w:rsidR="006E7B00" w:rsidRPr="006E7B00" w:rsidRDefault="006E7B00" w:rsidP="006E7B00">
      <w:pPr>
        <w:pStyle w:val="a5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 xml:space="preserve">предмет закупки должен быть новым (не бывшим в использовании) и поставляться комплектно, в </w:t>
      </w:r>
      <w:proofErr w:type="spellStart"/>
      <w:r w:rsidRPr="006E7B00">
        <w:rPr>
          <w:iCs/>
          <w:color w:val="161515"/>
        </w:rPr>
        <w:t>т.ч</w:t>
      </w:r>
      <w:proofErr w:type="spellEnd"/>
      <w:r w:rsidRPr="006E7B00">
        <w:rPr>
          <w:iCs/>
          <w:color w:val="161515"/>
        </w:rPr>
        <w:t>. инструкция по эксплуатации на украинском (русском) языке, надлежащим образом оформленные сертификат соответствия и гарантийные документы;</w:t>
      </w:r>
    </w:p>
    <w:p w:rsidR="006E7B00" w:rsidRPr="006E7B00" w:rsidRDefault="006E7B00" w:rsidP="006E7B00">
      <w:pPr>
        <w:pStyle w:val="a5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предмет закупки должен поставляться в оригинальной упаковке без нарушения ее целостности;</w:t>
      </w:r>
    </w:p>
    <w:p w:rsidR="006E7B00" w:rsidRPr="006E7B00" w:rsidRDefault="006E7B00" w:rsidP="006E7B00">
      <w:pPr>
        <w:pStyle w:val="a5"/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iCs/>
          <w:color w:val="161515"/>
        </w:rPr>
      </w:pPr>
      <w:r w:rsidRPr="006E7B00">
        <w:rPr>
          <w:iCs/>
          <w:color w:val="161515"/>
        </w:rPr>
        <w:t>гарантийный срок эксплуатации должен быть не менее 12 месяцев с момента выполнения требований договора.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УСЛОВИЯ ПРОВЕДЕНИЯ ОТКРЫТОГО ТЕНДЕРА: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принять участие в процедуре закупки могут юридические лица и физические лица – предприниматели, которые имеют право заниматься соответствующей деятельностью (путем указания в документах лица соответствующего </w:t>
      </w:r>
      <w:proofErr w:type="spellStart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КВЭДа</w:t>
      </w:r>
      <w:proofErr w:type="spellEnd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) и зарегистрированы как плательщики единого налога, путем подачи тендерных предложений, оформленных в соответствии с требованиями тендерной документации;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в случае регистрации указанных юридических лиц и физических лиц – предпринимателей плательщиком налога на добавленную стоимость (НДС) победитель тендера должен будет пройти дополнительную процедуру по освобождению от уплаты НДС;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отсутствие конфликта интересов, который может повлиять на объективность или непредвзятость принятия решений во время проведения процедуры закупки (в </w:t>
      </w:r>
      <w:proofErr w:type="spellStart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т.ч</w:t>
      </w:r>
      <w:proofErr w:type="spellEnd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. – создать условия для возможного сговора участников тендера);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тендерные предложения должны подаваться</w:t>
      </w:r>
      <w:r w:rsidR="00D8016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80163">
        <w:rPr>
          <w:rFonts w:ascii="Times New Roman" w:hAnsi="Times New Roman" w:cs="Times New Roman"/>
          <w:iCs/>
          <w:sz w:val="24"/>
          <w:szCs w:val="24"/>
          <w:lang w:val="ru-RU"/>
        </w:rPr>
        <w:t>начиная от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даты </w:t>
      </w:r>
      <w:r w:rsidR="00D8016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публикации 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объявления о проведении процедуры закупки до конечного срока представления тендерных предложений в рабочие дни с 10.00 до 18.00;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тендерные предложения подаются лично или направляются по почте, курьером, по электронной почте на адрес Международной благотворительной организации «Восточноевропейское и </w:t>
      </w:r>
      <w:proofErr w:type="spellStart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Центральноазиатское</w:t>
      </w:r>
      <w:proofErr w:type="spellEnd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объединение людей, живущих с ВИЧ»:</w:t>
      </w:r>
    </w:p>
    <w:p w:rsidR="006E7B00" w:rsidRPr="006E7B00" w:rsidRDefault="006E7B00" w:rsidP="006E7B00">
      <w:pPr>
        <w:tabs>
          <w:tab w:val="left" w:pos="284"/>
        </w:tabs>
        <w:spacing w:after="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Почтовый адрес: ул. </w:t>
      </w:r>
      <w:proofErr w:type="gramStart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Кирилловская</w:t>
      </w:r>
      <w:proofErr w:type="gramEnd"/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14-18, оф. 69, г. Киев, 04080</w:t>
      </w:r>
    </w:p>
    <w:p w:rsidR="006E7B00" w:rsidRPr="00D80163" w:rsidRDefault="006E7B00" w:rsidP="006E7B00">
      <w:pPr>
        <w:tabs>
          <w:tab w:val="left" w:pos="284"/>
        </w:tabs>
        <w:spacing w:after="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Адрес электронной почты: </w:t>
      </w:r>
      <w:proofErr w:type="spellStart"/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trofimov</w:t>
      </w:r>
      <w:proofErr w:type="spellEnd"/>
      <w:r w:rsidR="00D80163" w:rsidRPr="00D80163">
        <w:rPr>
          <w:rFonts w:ascii="Times New Roman" w:hAnsi="Times New Roman" w:cs="Times New Roman"/>
          <w:iCs/>
          <w:sz w:val="24"/>
          <w:szCs w:val="24"/>
          <w:lang w:val="ru-RU"/>
        </w:rPr>
        <w:t>@</w:t>
      </w:r>
      <w:proofErr w:type="spellStart"/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ecuo</w:t>
      </w:r>
      <w:proofErr w:type="spellEnd"/>
      <w:r w:rsidR="00D80163" w:rsidRPr="00D8016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org</w:t>
      </w:r>
    </w:p>
    <w:p w:rsidR="006E7B00" w:rsidRPr="00D80163" w:rsidRDefault="006E7B00" w:rsidP="006E7B00">
      <w:pPr>
        <w:tabs>
          <w:tab w:val="left" w:pos="284"/>
        </w:tabs>
        <w:spacing w:after="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Контактное лицо: </w:t>
      </w:r>
      <w:r w:rsidR="00D80163" w:rsidRPr="00D80163">
        <w:rPr>
          <w:rFonts w:ascii="Times New Roman" w:hAnsi="Times New Roman" w:cs="Times New Roman"/>
          <w:iCs/>
          <w:sz w:val="24"/>
          <w:szCs w:val="24"/>
          <w:lang w:val="ru-RU"/>
        </w:rPr>
        <w:t>Валерий Трофимов</w:t>
      </w:r>
    </w:p>
    <w:p w:rsidR="006E7B00" w:rsidRPr="006E7B00" w:rsidRDefault="006E7B00" w:rsidP="006E7B00">
      <w:pPr>
        <w:tabs>
          <w:tab w:val="left" w:pos="284"/>
        </w:tabs>
        <w:spacing w:after="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Тел. </w:t>
      </w:r>
      <w:r w:rsidR="00D80163">
        <w:rPr>
          <w:rFonts w:ascii="Times New Roman" w:hAnsi="Times New Roman" w:cs="Times New Roman"/>
          <w:iCs/>
          <w:sz w:val="24"/>
          <w:szCs w:val="24"/>
          <w:lang w:val="ru-RU"/>
        </w:rPr>
        <w:t>(044) 425 25 39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предоставленные участниками процедуры закупки тендерные предложения являются действительными без внесения изменений в течение не менее чем 60 (шестидесяти) дней со дня их подачи;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цены должны быть указаны в гривнах без НДС, включая все расходы, согласно требованиям тендерной документации; при этом, поскольку цена является основным критерием во время выбора победителя тендера, ее увеличения победителем тендера (в том числе – путем возложения на Организацию расходов по уплате налога на добавленную стоимость) не будет допускаться;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случае необходимости, запросы на разъяснения по вопросам относительно проведения процедуры закупки и тендерной документации направлять по электронной почте на адрес: </w:t>
      </w:r>
      <w:proofErr w:type="spellStart"/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trofimov</w:t>
      </w:r>
      <w:proofErr w:type="spellEnd"/>
      <w:r w:rsidR="00D80163" w:rsidRPr="00D80163">
        <w:rPr>
          <w:rFonts w:ascii="Times New Roman" w:hAnsi="Times New Roman" w:cs="Times New Roman"/>
          <w:iCs/>
          <w:sz w:val="24"/>
          <w:szCs w:val="24"/>
          <w:lang w:val="ru-RU"/>
        </w:rPr>
        <w:t>@</w:t>
      </w:r>
      <w:proofErr w:type="spellStart"/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ecuo</w:t>
      </w:r>
      <w:proofErr w:type="spellEnd"/>
      <w:r w:rsidR="00D80163" w:rsidRPr="00D8016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D80163">
        <w:rPr>
          <w:rFonts w:ascii="Times New Roman" w:hAnsi="Times New Roman" w:cs="Times New Roman"/>
          <w:iCs/>
          <w:sz w:val="24"/>
          <w:szCs w:val="24"/>
          <w:lang w:val="en-US"/>
        </w:rPr>
        <w:t>org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все тендерные предложения, полученные после </w:t>
      </w: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даты окончания приема предложений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, рассмотрению не подлежат;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оценка тендерных предложений осуществляется по основным критериям, указанным в тендерной документации. К участию в процедуре закупки допускаются только тендерные предложения, которые полностью соответствуют требованиям, указанным в тендерной документации. Представленные тендерные предложения не возвращаются и не рецензируются;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ВЦО</w:t>
      </w: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> 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ЛЖВ оставляет за собой право потребовать от участников процедуры закупки дополнительные материалы или сведения, подтверждающие соответствие отдельных положений тендерных предложений требованиям, указанным в тендерной документации;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победитель процедуры закупки выбирается на заседании тендерной комиссии (консультативного совета), которое состоится в течение 2 (двух) рабочих дней после </w:t>
      </w:r>
      <w:r w:rsidRPr="006E7B00">
        <w:rPr>
          <w:rFonts w:ascii="Times New Roman" w:hAnsi="Times New Roman" w:cs="Times New Roman"/>
          <w:iCs/>
          <w:color w:val="161515"/>
          <w:sz w:val="24"/>
          <w:szCs w:val="24"/>
          <w:lang w:val="ru-RU"/>
        </w:rPr>
        <w:t xml:space="preserve">даты окончания приема предложений </w:t>
      </w: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с возможностью продления этого срока при необходимости получения от участников процедуры закупки указанных дополнительных материалов или информации. Оглашение информации относительно победителя состоится в течение 3 (трех) рабочих дней после его выбора тендерной комиссией (консультативным советом);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ВЦО ЛЖВ до заключения договора оставляет за собой право принимать или отклонять тендерные предложения согласно требованиям Руководства по проведению закупки товаров, работ, услуг Организации с учетом требований тендерной документации;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ВЦО ЛЖВ оставляет за собой право прекратить проведение процедуры закупки и отказаться от всех тендерных предложений или отдельных пунктов спецификации согласно требованиям Руководства по проведению закупки товаров, работ, услуг Организации в любое время до заключения договора, не неся при этом никакой ответственности перед участниками процедуры закупки;</w:t>
      </w:r>
    </w:p>
    <w:p w:rsidR="006E7B00" w:rsidRPr="006E7B00" w:rsidRDefault="006E7B00" w:rsidP="006E7B00">
      <w:pPr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iCs/>
          <w:sz w:val="24"/>
          <w:szCs w:val="24"/>
          <w:lang w:val="ru-RU"/>
        </w:rPr>
        <w:t>ВЦО ЛЖВ обязуется сообщить о причинах отклонения тендерных предложений при условии поступления запроса от участника процедуры закупки.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b w:val="0"/>
          <w:i w:val="0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lastRenderedPageBreak/>
        <w:t>Основные КРИТЕРии ОЦеНКИ</w:t>
      </w:r>
    </w:p>
    <w:p w:rsidR="006E7B00" w:rsidRPr="006E7B00" w:rsidRDefault="006E7B00" w:rsidP="006E7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sz w:val="24"/>
          <w:szCs w:val="24"/>
          <w:lang w:val="ru-RU"/>
        </w:rPr>
        <w:t xml:space="preserve">Тендерное предложение должно </w:t>
      </w:r>
      <w:r w:rsidR="00D80163" w:rsidRPr="006E7B00">
        <w:rPr>
          <w:rFonts w:ascii="Times New Roman" w:hAnsi="Times New Roman" w:cs="Times New Roman"/>
          <w:sz w:val="24"/>
          <w:szCs w:val="24"/>
          <w:lang w:val="ru-RU"/>
        </w:rPr>
        <w:t>соответствовать,</w:t>
      </w:r>
      <w:r w:rsidRPr="006E7B00">
        <w:rPr>
          <w:rFonts w:ascii="Times New Roman" w:hAnsi="Times New Roman" w:cs="Times New Roman"/>
          <w:sz w:val="24"/>
          <w:szCs w:val="24"/>
          <w:lang w:val="ru-RU"/>
        </w:rPr>
        <w:t xml:space="preserve"> и оценивается по следующим критериям:</w:t>
      </w:r>
    </w:p>
    <w:p w:rsidR="006E7B00" w:rsidRPr="006E7B00" w:rsidRDefault="006E7B00" w:rsidP="006E7B00">
      <w:pPr>
        <w:pStyle w:val="a5"/>
        <w:numPr>
          <w:ilvl w:val="1"/>
          <w:numId w:val="12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соответствие требованиям тендерной документации;</w:t>
      </w:r>
    </w:p>
    <w:p w:rsidR="006E7B00" w:rsidRPr="006E7B00" w:rsidRDefault="006E7B00" w:rsidP="006E7B00">
      <w:pPr>
        <w:pStyle w:val="a5"/>
        <w:numPr>
          <w:ilvl w:val="1"/>
          <w:numId w:val="12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общая цена предмета закупки.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b w:val="0"/>
          <w:i w:val="0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условия и сроки заключения договора</w:t>
      </w:r>
    </w:p>
    <w:p w:rsidR="006E7B00" w:rsidRPr="006E7B00" w:rsidRDefault="006E7B00" w:rsidP="006E7B00">
      <w:pPr>
        <w:pStyle w:val="a5"/>
        <w:numPr>
          <w:ilvl w:val="1"/>
          <w:numId w:val="1"/>
        </w:numPr>
        <w:tabs>
          <w:tab w:val="num" w:pos="284"/>
          <w:tab w:val="num" w:pos="900"/>
        </w:tabs>
        <w:spacing w:before="60" w:after="60"/>
        <w:ind w:left="0" w:firstLine="0"/>
        <w:contextualSpacing w:val="0"/>
        <w:jc w:val="both"/>
      </w:pPr>
      <w:r w:rsidRPr="006E7B00">
        <w:t xml:space="preserve">победитель процедуры закупки обязан заключить договор на поставку </w:t>
      </w:r>
      <w:r w:rsidR="00D80163" w:rsidRPr="00A6657C">
        <w:rPr>
          <w:iCs/>
          <w:color w:val="161515"/>
          <w:u w:val="single"/>
        </w:rPr>
        <w:t>Холодильник; Микроволновая печь; Электрочайник; Лампа настольная, офисная; Микрофон для аудио/видео конференций</w:t>
      </w:r>
      <w:r w:rsidR="00D80163" w:rsidRPr="00793CEB">
        <w:rPr>
          <w:iCs/>
          <w:color w:val="161515"/>
        </w:rPr>
        <w:t xml:space="preserve"> </w:t>
      </w:r>
      <w:r w:rsidRPr="006E7B00">
        <w:t xml:space="preserve">в течение 10 </w:t>
      </w:r>
      <w:proofErr w:type="spellStart"/>
      <w:r w:rsidRPr="006E7B00">
        <w:t>р.д</w:t>
      </w:r>
      <w:proofErr w:type="spellEnd"/>
      <w:r w:rsidRPr="006E7B00">
        <w:t xml:space="preserve">. </w:t>
      </w:r>
      <w:proofErr w:type="gramStart"/>
      <w:r w:rsidRPr="006E7B00">
        <w:t>с даты опубликования</w:t>
      </w:r>
      <w:proofErr w:type="gramEnd"/>
      <w:r w:rsidRPr="006E7B00">
        <w:t xml:space="preserve"> информации о победителе процедуры закупки с обязательным соблюдением требований тендерной документации;</w:t>
      </w:r>
    </w:p>
    <w:p w:rsidR="006E7B00" w:rsidRPr="006E7B00" w:rsidRDefault="006E7B00" w:rsidP="006E7B00">
      <w:pPr>
        <w:pStyle w:val="a5"/>
        <w:numPr>
          <w:ilvl w:val="1"/>
          <w:numId w:val="1"/>
        </w:numPr>
        <w:tabs>
          <w:tab w:val="num" w:pos="284"/>
          <w:tab w:val="num" w:pos="900"/>
        </w:tabs>
        <w:spacing w:before="60" w:after="60"/>
        <w:ind w:left="0" w:firstLine="0"/>
        <w:contextualSpacing w:val="0"/>
        <w:jc w:val="both"/>
      </w:pPr>
      <w:r w:rsidRPr="006E7B00">
        <w:t xml:space="preserve">в случае, когда победитель процедуры закупки отказывается подписать договор по его вине, </w:t>
      </w:r>
      <w:r w:rsidRPr="006E7B00">
        <w:rPr>
          <w:iCs/>
        </w:rPr>
        <w:t xml:space="preserve">тендерная комиссия (консультативный совет) </w:t>
      </w:r>
      <w:r w:rsidRPr="006E7B00">
        <w:t>может дополнительно принять одно из решений:</w:t>
      </w:r>
    </w:p>
    <w:p w:rsidR="006E7B00" w:rsidRPr="006E7B00" w:rsidRDefault="006E7B00" w:rsidP="006E7B00">
      <w:pPr>
        <w:pStyle w:val="a5"/>
        <w:numPr>
          <w:ilvl w:val="1"/>
          <w:numId w:val="12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выбрать победителем следующего по рейтингу участника процедуры закупки;</w:t>
      </w:r>
    </w:p>
    <w:p w:rsidR="006E7B00" w:rsidRPr="006E7B00" w:rsidRDefault="006E7B00" w:rsidP="006E7B00">
      <w:pPr>
        <w:pStyle w:val="a5"/>
        <w:numPr>
          <w:ilvl w:val="1"/>
          <w:numId w:val="12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отменить процедуру закупки.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b w:val="0"/>
          <w:i w:val="0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условия оплаты:</w:t>
      </w:r>
    </w:p>
    <w:p w:rsidR="006E7B00" w:rsidRPr="006E7B00" w:rsidRDefault="006E7B00" w:rsidP="006E7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sz w:val="24"/>
          <w:szCs w:val="24"/>
          <w:lang w:val="ru-RU"/>
        </w:rPr>
        <w:t>Условия оплаты определены в проекте договора.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b w:val="0"/>
          <w:i w:val="0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ПОРЯДОК и сроки ПОСТАвки</w:t>
      </w:r>
    </w:p>
    <w:p w:rsidR="006E7B00" w:rsidRPr="006E7B00" w:rsidRDefault="006E7B00" w:rsidP="006E7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sz w:val="24"/>
          <w:szCs w:val="24"/>
          <w:lang w:val="ru-RU"/>
        </w:rPr>
        <w:t>Порядок и сроки поставки  определены в проекте договора.</w:t>
      </w:r>
    </w:p>
    <w:p w:rsidR="006E7B00" w:rsidRPr="006E7B00" w:rsidRDefault="006E7B00" w:rsidP="006E7B00">
      <w:pPr>
        <w:pStyle w:val="5"/>
        <w:keepNext/>
        <w:keepLines/>
        <w:numPr>
          <w:ilvl w:val="0"/>
          <w:numId w:val="2"/>
        </w:numPr>
        <w:tabs>
          <w:tab w:val="left" w:pos="284"/>
        </w:tabs>
        <w:spacing w:before="200" w:after="120"/>
        <w:ind w:left="0" w:firstLine="0"/>
        <w:jc w:val="both"/>
        <w:rPr>
          <w:rFonts w:ascii="Times New Roman" w:eastAsia="Cambria" w:hAnsi="Times New Roman"/>
          <w:b w:val="0"/>
          <w:i w:val="0"/>
          <w:caps/>
          <w:color w:val="4F81BD"/>
          <w:sz w:val="24"/>
          <w:szCs w:val="24"/>
          <w:lang w:val="ru-RU"/>
        </w:rPr>
      </w:pPr>
      <w:r w:rsidRPr="006E7B00">
        <w:rPr>
          <w:rFonts w:ascii="Times New Roman" w:eastAsia="Cambria" w:hAnsi="Times New Roman"/>
          <w:caps/>
          <w:color w:val="4F81BD"/>
          <w:sz w:val="24"/>
          <w:szCs w:val="24"/>
          <w:lang w:val="ru-RU"/>
        </w:rPr>
        <w:t>форма тендерного предложения</w:t>
      </w:r>
    </w:p>
    <w:p w:rsidR="006E7B00" w:rsidRPr="006E7B00" w:rsidRDefault="006E7B00" w:rsidP="006E7B0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b/>
          <w:sz w:val="24"/>
          <w:szCs w:val="24"/>
          <w:lang w:val="ru-RU"/>
        </w:rPr>
        <w:t>ТЕНДЕРНОЕ ПРЕДЛОЖЕНИЕ</w:t>
      </w:r>
    </w:p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 w:rsidRPr="006E7B00">
        <w:t>Сведения об участнике процедуры закупки.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574"/>
        <w:gridCol w:w="4394"/>
      </w:tblGrid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5"/>
              </w:numPr>
              <w:spacing w:before="60" w:after="160" w:line="256" w:lineRule="auto"/>
              <w:ind w:left="421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26741A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юридического лица: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полное наименование юридического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должность, Ф.И.О. руководителя юридического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юридический адрес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фактический адрес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копия извлечения из Единого государственного реестра юридических лиц, физических лиц – предпринимателей и гражданских формирований; (к копии извлечения приравнивается и извлечение, полученное путем заказа из сети Интернет, которое содержит уникальный номер);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копия Свидетельства (извлечения или другого аналогичного документа) про оплату единого налога;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Ф.И.О. контактного лица по вопросам подачи тендерных предложений;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номер телефона контактного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9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E-</w:t>
            </w:r>
            <w:proofErr w:type="spellStart"/>
            <w:r w:rsidRPr="006E7B00">
              <w:t>mail</w:t>
            </w:r>
            <w:proofErr w:type="spellEnd"/>
            <w:r w:rsidRPr="006E7B00">
              <w:t xml:space="preserve"> контактного лица.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5"/>
              </w:numPr>
              <w:spacing w:before="60" w:after="160" w:line="256" w:lineRule="auto"/>
              <w:ind w:left="421"/>
              <w:contextualSpacing w:val="0"/>
              <w:jc w:val="center"/>
              <w:rPr>
                <w:lang w:eastAsia="en-U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26741A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физического лица – предпринимателя: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Ф.И.О. физического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копия паспорта и идентификационного кода физического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юридический (место регистрации) адрес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фактический (место проживания и проведения хозяйственной деятельности) адрес лица;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копия извлечения из Единого государственного реестра юридических лиц, физических лиц – предпринимателей и гражданских формирований; (к копии извлечения приравнивается и извлечение, полученное путем заказа из сети Интернет, которое содержит уникальный номер);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копия Свидетельства (извлечения или другого аналогичного документа) про оплату единого налога;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контактный номер телефона;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26741A">
            <w:pPr>
              <w:spacing w:after="160" w:line="25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before="60" w:after="60" w:line="256" w:lineRule="auto"/>
              <w:ind w:left="-70" w:firstLine="0"/>
              <w:contextualSpacing w:val="0"/>
              <w:jc w:val="both"/>
            </w:pPr>
            <w:r w:rsidRPr="006E7B00">
              <w:t>E-</w:t>
            </w:r>
            <w:proofErr w:type="spellStart"/>
            <w:r w:rsidRPr="006E7B00">
              <w:t>mail</w:t>
            </w:r>
            <w:proofErr w:type="spellEnd"/>
            <w:r w:rsidRPr="006E7B00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0" w:rsidRPr="006E7B00" w:rsidRDefault="006E7B00" w:rsidP="0026741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 w:rsidRPr="006E7B00">
        <w:t>Гарантийное письмо по выполнению требований тендерной документации относительно заключения договора.</w:t>
      </w:r>
    </w:p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 w:rsidRPr="006E7B00">
        <w:t>Гарантийное письмо по поставке товара, работ, услуг без НДС или (в случае регистрации плательщиком НДС) взятие на себя обязанностей по прохождению процедуры освобождения от оплаты НДС и всех рисков, связанных с отказом от освобождения от оплаты НДС (включая отказ от любых попыток возврата НДС за счет Организации).</w:t>
      </w:r>
    </w:p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 w:rsidRPr="006E7B00">
        <w:t>Цена предмета закупки.</w:t>
      </w:r>
    </w:p>
    <w:tbl>
      <w:tblPr>
        <w:tblStyle w:val="a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850"/>
        <w:gridCol w:w="3686"/>
        <w:gridCol w:w="1276"/>
        <w:gridCol w:w="1276"/>
      </w:tblGrid>
      <w:tr w:rsidR="006E7B00" w:rsidRPr="006E7B00" w:rsidTr="0026741A">
        <w:tc>
          <w:tcPr>
            <w:tcW w:w="675" w:type="dxa"/>
            <w:vAlign w:val="center"/>
          </w:tcPr>
          <w:p w:rsidR="006E7B00" w:rsidRPr="006E7B00" w:rsidRDefault="006E7B00" w:rsidP="0026741A">
            <w:pPr>
              <w:ind w:right="317"/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№</w:t>
            </w:r>
          </w:p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E7B00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6E7B00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877" w:type="dxa"/>
            <w:vAlign w:val="center"/>
          </w:tcPr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E7B00">
              <w:rPr>
                <w:b/>
                <w:sz w:val="24"/>
                <w:szCs w:val="24"/>
                <w:lang w:val="ru-RU"/>
              </w:rPr>
              <w:t>К-во</w:t>
            </w:r>
            <w:proofErr w:type="gramEnd"/>
          </w:p>
        </w:tc>
        <w:tc>
          <w:tcPr>
            <w:tcW w:w="3686" w:type="dxa"/>
            <w:vAlign w:val="center"/>
          </w:tcPr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Цена за единицу, без НДС, грн.</w:t>
            </w:r>
          </w:p>
        </w:tc>
        <w:tc>
          <w:tcPr>
            <w:tcW w:w="1276" w:type="dxa"/>
            <w:vAlign w:val="center"/>
          </w:tcPr>
          <w:p w:rsidR="006E7B00" w:rsidRPr="006E7B00" w:rsidRDefault="006E7B00" w:rsidP="0026741A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Всего, без НДС, грн.</w:t>
            </w:r>
          </w:p>
        </w:tc>
      </w:tr>
      <w:tr w:rsidR="006E7B00" w:rsidRPr="006E7B00" w:rsidTr="0026741A">
        <w:trPr>
          <w:trHeight w:val="343"/>
        </w:trPr>
        <w:tc>
          <w:tcPr>
            <w:tcW w:w="675" w:type="dxa"/>
            <w:vAlign w:val="center"/>
          </w:tcPr>
          <w:p w:rsidR="006E7B00" w:rsidRPr="006E7B00" w:rsidRDefault="006E7B00" w:rsidP="006E7B00">
            <w:pPr>
              <w:pStyle w:val="a5"/>
              <w:numPr>
                <w:ilvl w:val="0"/>
                <w:numId w:val="6"/>
              </w:numPr>
              <w:spacing w:before="60" w:after="60"/>
              <w:ind w:left="426"/>
              <w:contextualSpacing w:val="0"/>
              <w:jc w:val="both"/>
            </w:pPr>
          </w:p>
        </w:tc>
        <w:tc>
          <w:tcPr>
            <w:tcW w:w="1877" w:type="dxa"/>
            <w:vAlign w:val="center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7B00" w:rsidRPr="006E7B00" w:rsidTr="0026741A">
        <w:trPr>
          <w:trHeight w:val="343"/>
        </w:trPr>
        <w:tc>
          <w:tcPr>
            <w:tcW w:w="8364" w:type="dxa"/>
            <w:gridSpan w:val="5"/>
            <w:vAlign w:val="center"/>
          </w:tcPr>
          <w:p w:rsidR="006E7B00" w:rsidRPr="006E7B00" w:rsidRDefault="006E7B00" w:rsidP="00267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7B00">
              <w:rPr>
                <w:b/>
                <w:sz w:val="24"/>
                <w:szCs w:val="24"/>
                <w:lang w:val="ru-RU"/>
              </w:rPr>
              <w:t>Общая цена предмета закупки, без НДС, грн.</w:t>
            </w:r>
          </w:p>
        </w:tc>
        <w:tc>
          <w:tcPr>
            <w:tcW w:w="1276" w:type="dxa"/>
          </w:tcPr>
          <w:p w:rsidR="006E7B00" w:rsidRPr="006E7B00" w:rsidRDefault="006E7B00" w:rsidP="002674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 w:rsidRPr="006E7B00">
        <w:t>Предложения (в случае необходимости) относительно:</w:t>
      </w:r>
    </w:p>
    <w:p w:rsidR="006E7B00" w:rsidRPr="006E7B00" w:rsidRDefault="006E7B00" w:rsidP="006E7B00">
      <w:pPr>
        <w:pStyle w:val="a5"/>
        <w:numPr>
          <w:ilvl w:val="0"/>
          <w:numId w:val="8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условий оплаты;</w:t>
      </w:r>
    </w:p>
    <w:p w:rsidR="006E7B00" w:rsidRPr="006E7B00" w:rsidRDefault="006E7B00" w:rsidP="006E7B00">
      <w:pPr>
        <w:pStyle w:val="a5"/>
        <w:numPr>
          <w:ilvl w:val="0"/>
          <w:numId w:val="8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lastRenderedPageBreak/>
        <w:t>порядка и сроков поставки;</w:t>
      </w:r>
    </w:p>
    <w:p w:rsidR="006E7B00" w:rsidRPr="006E7B00" w:rsidRDefault="006E7B00" w:rsidP="006E7B00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contextualSpacing w:val="0"/>
        <w:jc w:val="both"/>
      </w:pPr>
      <w:r w:rsidRPr="006E7B00">
        <w:rPr>
          <w:iCs/>
        </w:rPr>
        <w:t>гарантийного срока эксплуатации;</w:t>
      </w:r>
    </w:p>
    <w:p w:rsidR="006E7B00" w:rsidRPr="006E7B00" w:rsidRDefault="006E7B00" w:rsidP="006E7B00">
      <w:pPr>
        <w:pStyle w:val="a5"/>
        <w:numPr>
          <w:ilvl w:val="0"/>
          <w:numId w:val="8"/>
        </w:numPr>
        <w:tabs>
          <w:tab w:val="left" w:pos="284"/>
        </w:tabs>
        <w:spacing w:before="60" w:after="60"/>
        <w:ind w:left="0" w:firstLine="0"/>
        <w:contextualSpacing w:val="0"/>
        <w:jc w:val="both"/>
      </w:pPr>
      <w:r w:rsidRPr="006E7B00">
        <w:t>других требований тендерной документации.</w:t>
      </w:r>
    </w:p>
    <w:p w:rsidR="006E7B00" w:rsidRPr="006E7B00" w:rsidRDefault="006E7B00" w:rsidP="006E7B00">
      <w:pPr>
        <w:pStyle w:val="a5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 w:rsidRPr="006E7B00">
        <w:t>Все документы ценового предложения должны быть заверены подписью и печатью (в случае её наличия) участника процедуры. В случае отсутствия у участника процедуры печати на месте её проставления от руки пишется надпись «б/</w:t>
      </w:r>
      <w:proofErr w:type="gramStart"/>
      <w:r w:rsidRPr="006E7B00">
        <w:t>п</w:t>
      </w:r>
      <w:proofErr w:type="gramEnd"/>
      <w:r w:rsidRPr="006E7B00">
        <w:t>».</w:t>
      </w:r>
    </w:p>
    <w:p w:rsidR="006E7B00" w:rsidRPr="006E7B00" w:rsidRDefault="006E7B00" w:rsidP="006E7B00">
      <w:pPr>
        <w:tabs>
          <w:tab w:val="left" w:pos="284"/>
        </w:tabs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6E7B00" w:rsidRPr="006E7B00" w:rsidRDefault="006E7B00" w:rsidP="006E7B00">
      <w:pPr>
        <w:tabs>
          <w:tab w:val="left" w:pos="4820"/>
        </w:tabs>
        <w:spacing w:before="36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sz w:val="24"/>
          <w:szCs w:val="24"/>
          <w:lang w:val="ru-RU"/>
        </w:rPr>
        <w:t>___.___.2016</w:t>
      </w:r>
      <w:r w:rsidRPr="006E7B00">
        <w:rPr>
          <w:rFonts w:ascii="Times New Roman" w:hAnsi="Times New Roman" w:cs="Times New Roman"/>
          <w:sz w:val="24"/>
          <w:szCs w:val="24"/>
          <w:lang w:val="ru-RU"/>
        </w:rPr>
        <w:tab/>
        <w:t>____________________ ___________________</w:t>
      </w:r>
    </w:p>
    <w:p w:rsidR="006E7B00" w:rsidRPr="006E7B00" w:rsidRDefault="006E7B00" w:rsidP="006E7B00">
      <w:pPr>
        <w:tabs>
          <w:tab w:val="left" w:pos="5670"/>
          <w:tab w:val="left" w:pos="7371"/>
        </w:tabs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E7B00">
        <w:rPr>
          <w:rFonts w:ascii="Times New Roman" w:hAnsi="Times New Roman" w:cs="Times New Roman"/>
          <w:sz w:val="24"/>
          <w:szCs w:val="24"/>
          <w:lang w:val="ru-RU"/>
        </w:rPr>
        <w:t>(дата)</w:t>
      </w:r>
      <w:r w:rsidRPr="006E7B00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6E7B00">
        <w:rPr>
          <w:rFonts w:ascii="Times New Roman" w:hAnsi="Times New Roman" w:cs="Times New Roman"/>
          <w:sz w:val="24"/>
          <w:szCs w:val="24"/>
          <w:lang w:val="ru-RU"/>
        </w:rPr>
        <w:tab/>
        <w:t>(Инициалы, фамилия)</w:t>
      </w:r>
    </w:p>
    <w:p w:rsidR="00D234AD" w:rsidRPr="00EB20B2" w:rsidRDefault="006E7B00" w:rsidP="00EB20B2">
      <w:pPr>
        <w:ind w:left="212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7B00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E7B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D234AD" w:rsidRPr="00EB20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edyk" w:date="2016-10-04T17:55:00Z" w:initials="VM">
    <w:p w:rsidR="00A6657C" w:rsidRPr="00A6657C" w:rsidRDefault="00A6657C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Цель используем эту?</w:t>
      </w:r>
    </w:p>
  </w:comment>
  <w:comment w:id="2" w:author="Medyk" w:date="2016-10-05T10:59:00Z" w:initials="VM">
    <w:p w:rsidR="00793CEB" w:rsidRPr="00793CEB" w:rsidRDefault="00793CEB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Основание это?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01F"/>
    <w:multiLevelType w:val="hybridMultilevel"/>
    <w:tmpl w:val="0652D6F4"/>
    <w:lvl w:ilvl="0" w:tplc="5E3A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897"/>
    <w:multiLevelType w:val="hybridMultilevel"/>
    <w:tmpl w:val="9B42D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11B5"/>
    <w:multiLevelType w:val="multilevel"/>
    <w:tmpl w:val="015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26D4"/>
    <w:multiLevelType w:val="hybridMultilevel"/>
    <w:tmpl w:val="A95CC3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D5F55"/>
    <w:multiLevelType w:val="multilevel"/>
    <w:tmpl w:val="F50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91A8B"/>
    <w:multiLevelType w:val="hybridMultilevel"/>
    <w:tmpl w:val="3CA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652C1"/>
    <w:multiLevelType w:val="hybridMultilevel"/>
    <w:tmpl w:val="1D9E82FC"/>
    <w:lvl w:ilvl="0" w:tplc="1EAC0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47605"/>
    <w:multiLevelType w:val="hybridMultilevel"/>
    <w:tmpl w:val="DDF826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C1CC2"/>
    <w:multiLevelType w:val="hybridMultilevel"/>
    <w:tmpl w:val="D728C2E6"/>
    <w:lvl w:ilvl="0" w:tplc="9AC26AA0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4212"/>
    <w:multiLevelType w:val="multilevel"/>
    <w:tmpl w:val="0BD2D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 w:themeColor="text2" w:themeTint="99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2E6166"/>
    <w:multiLevelType w:val="hybridMultilevel"/>
    <w:tmpl w:val="B2249480"/>
    <w:lvl w:ilvl="0" w:tplc="D6BE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7ADE"/>
    <w:multiLevelType w:val="hybridMultilevel"/>
    <w:tmpl w:val="313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62569"/>
    <w:multiLevelType w:val="hybridMultilevel"/>
    <w:tmpl w:val="DFD22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A69DD"/>
    <w:multiLevelType w:val="hybridMultilevel"/>
    <w:tmpl w:val="52341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A7E80"/>
    <w:multiLevelType w:val="hybridMultilevel"/>
    <w:tmpl w:val="DDF826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057E8"/>
    <w:multiLevelType w:val="hybridMultilevel"/>
    <w:tmpl w:val="DF647A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D4CCA"/>
    <w:multiLevelType w:val="hybridMultilevel"/>
    <w:tmpl w:val="8564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4032E"/>
    <w:multiLevelType w:val="hybridMultilevel"/>
    <w:tmpl w:val="9140E1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7D"/>
    <w:rsid w:val="00390C47"/>
    <w:rsid w:val="00422213"/>
    <w:rsid w:val="00467259"/>
    <w:rsid w:val="00485547"/>
    <w:rsid w:val="00490029"/>
    <w:rsid w:val="00496E4F"/>
    <w:rsid w:val="006824F1"/>
    <w:rsid w:val="006E7B00"/>
    <w:rsid w:val="00764A65"/>
    <w:rsid w:val="00793CEB"/>
    <w:rsid w:val="00885A59"/>
    <w:rsid w:val="00A6657C"/>
    <w:rsid w:val="00AC42E8"/>
    <w:rsid w:val="00B41DAF"/>
    <w:rsid w:val="00D234AD"/>
    <w:rsid w:val="00D80163"/>
    <w:rsid w:val="00DB7DE2"/>
    <w:rsid w:val="00E44F7D"/>
    <w:rsid w:val="00E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B00"/>
  </w:style>
  <w:style w:type="paragraph" w:styleId="5">
    <w:name w:val="heading 5"/>
    <w:basedOn w:val="a0"/>
    <w:next w:val="a0"/>
    <w:link w:val="50"/>
    <w:qFormat/>
    <w:rsid w:val="006E7B00"/>
    <w:pPr>
      <w:spacing w:before="240" w:after="60" w:line="240" w:lineRule="auto"/>
      <w:outlineLvl w:val="4"/>
    </w:pPr>
    <w:rPr>
      <w:rFonts w:ascii="Arial" w:eastAsia="Batang" w:hAnsi="Arial" w:cs="Times New Roman"/>
      <w:b/>
      <w:bCs/>
      <w:i/>
      <w:iCs/>
      <w:sz w:val="26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E7B00"/>
    <w:rPr>
      <w:rFonts w:ascii="Arial" w:eastAsia="Batang" w:hAnsi="Arial" w:cs="Times New Roman"/>
      <w:b/>
      <w:bCs/>
      <w:i/>
      <w:iCs/>
      <w:sz w:val="26"/>
      <w:szCs w:val="26"/>
      <w:lang w:val="en-GB"/>
    </w:rPr>
  </w:style>
  <w:style w:type="table" w:styleId="a4">
    <w:name w:val="Table Grid"/>
    <w:basedOn w:val="a2"/>
    <w:uiPriority w:val="99"/>
    <w:rsid w:val="006E7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6E7B0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0"/>
    <w:unhideWhenUsed/>
    <w:rsid w:val="006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uiPriority w:val="99"/>
    <w:rsid w:val="006E7B00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character" w:customStyle="1" w:styleId="translation-chunk">
    <w:name w:val="translation-chunk"/>
    <w:basedOn w:val="a1"/>
    <w:rsid w:val="006E7B00"/>
  </w:style>
  <w:style w:type="paragraph" w:styleId="a8">
    <w:name w:val="Balloon Text"/>
    <w:basedOn w:val="a0"/>
    <w:link w:val="a9"/>
    <w:uiPriority w:val="99"/>
    <w:semiHidden/>
    <w:unhideWhenUsed/>
    <w:rsid w:val="00A6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6657C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A6657C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A665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6657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5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57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6657C"/>
    <w:pPr>
      <w:spacing w:after="0" w:line="240" w:lineRule="auto"/>
    </w:pPr>
  </w:style>
  <w:style w:type="paragraph" w:customStyle="1" w:styleId="af0">
    <w:name w:val="Имя"/>
    <w:basedOn w:val="a0"/>
    <w:link w:val="af1"/>
    <w:qFormat/>
    <w:rsid w:val="00390C47"/>
    <w:pPr>
      <w:tabs>
        <w:tab w:val="left" w:pos="9639"/>
      </w:tabs>
      <w:spacing w:after="100" w:afterAutospacing="1" w:line="240" w:lineRule="auto"/>
    </w:pPr>
    <w:rPr>
      <w:rFonts w:ascii="Times New Roman" w:eastAsia="Batang" w:hAnsi="Times New Roman" w:cs="Times New Roman"/>
      <w:b/>
      <w:iCs/>
      <w:color w:val="161515"/>
      <w:sz w:val="24"/>
      <w:szCs w:val="24"/>
      <w:lang w:val="ru-RU" w:eastAsia="uk-UA"/>
    </w:rPr>
  </w:style>
  <w:style w:type="paragraph" w:customStyle="1" w:styleId="a">
    <w:name w:val="нумерат внутри ячейки"/>
    <w:basedOn w:val="a5"/>
    <w:link w:val="af2"/>
    <w:qFormat/>
    <w:rsid w:val="00390C47"/>
    <w:pPr>
      <w:numPr>
        <w:numId w:val="13"/>
      </w:numPr>
      <w:tabs>
        <w:tab w:val="left" w:pos="9639"/>
      </w:tabs>
      <w:spacing w:before="240"/>
      <w:ind w:left="409" w:hanging="284"/>
    </w:pPr>
    <w:rPr>
      <w:iCs/>
      <w:color w:val="161515"/>
    </w:rPr>
  </w:style>
  <w:style w:type="character" w:customStyle="1" w:styleId="af1">
    <w:name w:val="Имя Знак"/>
    <w:basedOn w:val="a1"/>
    <w:link w:val="af0"/>
    <w:rsid w:val="00390C47"/>
    <w:rPr>
      <w:rFonts w:ascii="Times New Roman" w:eastAsia="Batang" w:hAnsi="Times New Roman" w:cs="Times New Roman"/>
      <w:b/>
      <w:iCs/>
      <w:color w:val="161515"/>
      <w:sz w:val="24"/>
      <w:szCs w:val="24"/>
      <w:lang w:val="ru-RU" w:eastAsia="uk-UA"/>
    </w:rPr>
  </w:style>
  <w:style w:type="character" w:customStyle="1" w:styleId="a6">
    <w:name w:val="Абзац списка Знак"/>
    <w:basedOn w:val="a1"/>
    <w:link w:val="a5"/>
    <w:uiPriority w:val="34"/>
    <w:rsid w:val="00390C47"/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af2">
    <w:name w:val="нумерат внутри ячейки Знак"/>
    <w:basedOn w:val="a6"/>
    <w:link w:val="a"/>
    <w:rsid w:val="00390C47"/>
    <w:rPr>
      <w:rFonts w:ascii="Times New Roman" w:eastAsia="Batang" w:hAnsi="Times New Roman" w:cs="Times New Roman"/>
      <w:iCs/>
      <w:color w:val="161515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B00"/>
  </w:style>
  <w:style w:type="paragraph" w:styleId="5">
    <w:name w:val="heading 5"/>
    <w:basedOn w:val="a0"/>
    <w:next w:val="a0"/>
    <w:link w:val="50"/>
    <w:qFormat/>
    <w:rsid w:val="006E7B00"/>
    <w:pPr>
      <w:spacing w:before="240" w:after="60" w:line="240" w:lineRule="auto"/>
      <w:outlineLvl w:val="4"/>
    </w:pPr>
    <w:rPr>
      <w:rFonts w:ascii="Arial" w:eastAsia="Batang" w:hAnsi="Arial" w:cs="Times New Roman"/>
      <w:b/>
      <w:bCs/>
      <w:i/>
      <w:iCs/>
      <w:sz w:val="26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E7B00"/>
    <w:rPr>
      <w:rFonts w:ascii="Arial" w:eastAsia="Batang" w:hAnsi="Arial" w:cs="Times New Roman"/>
      <w:b/>
      <w:bCs/>
      <w:i/>
      <w:iCs/>
      <w:sz w:val="26"/>
      <w:szCs w:val="26"/>
      <w:lang w:val="en-GB"/>
    </w:rPr>
  </w:style>
  <w:style w:type="table" w:styleId="a4">
    <w:name w:val="Table Grid"/>
    <w:basedOn w:val="a2"/>
    <w:uiPriority w:val="99"/>
    <w:rsid w:val="006E7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6E7B0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0"/>
    <w:unhideWhenUsed/>
    <w:rsid w:val="006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uiPriority w:val="99"/>
    <w:rsid w:val="006E7B00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character" w:customStyle="1" w:styleId="translation-chunk">
    <w:name w:val="translation-chunk"/>
    <w:basedOn w:val="a1"/>
    <w:rsid w:val="006E7B00"/>
  </w:style>
  <w:style w:type="paragraph" w:styleId="a8">
    <w:name w:val="Balloon Text"/>
    <w:basedOn w:val="a0"/>
    <w:link w:val="a9"/>
    <w:uiPriority w:val="99"/>
    <w:semiHidden/>
    <w:unhideWhenUsed/>
    <w:rsid w:val="00A6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6657C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A6657C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A665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6657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5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57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6657C"/>
    <w:pPr>
      <w:spacing w:after="0" w:line="240" w:lineRule="auto"/>
    </w:pPr>
  </w:style>
  <w:style w:type="paragraph" w:customStyle="1" w:styleId="af0">
    <w:name w:val="Имя"/>
    <w:basedOn w:val="a0"/>
    <w:link w:val="af1"/>
    <w:qFormat/>
    <w:rsid w:val="00390C47"/>
    <w:pPr>
      <w:tabs>
        <w:tab w:val="left" w:pos="9639"/>
      </w:tabs>
      <w:spacing w:after="100" w:afterAutospacing="1" w:line="240" w:lineRule="auto"/>
    </w:pPr>
    <w:rPr>
      <w:rFonts w:ascii="Times New Roman" w:eastAsia="Batang" w:hAnsi="Times New Roman" w:cs="Times New Roman"/>
      <w:b/>
      <w:iCs/>
      <w:color w:val="161515"/>
      <w:sz w:val="24"/>
      <w:szCs w:val="24"/>
      <w:lang w:val="ru-RU" w:eastAsia="uk-UA"/>
    </w:rPr>
  </w:style>
  <w:style w:type="paragraph" w:customStyle="1" w:styleId="a">
    <w:name w:val="нумерат внутри ячейки"/>
    <w:basedOn w:val="a5"/>
    <w:link w:val="af2"/>
    <w:qFormat/>
    <w:rsid w:val="00390C47"/>
    <w:pPr>
      <w:numPr>
        <w:numId w:val="13"/>
      </w:numPr>
      <w:tabs>
        <w:tab w:val="left" w:pos="9639"/>
      </w:tabs>
      <w:spacing w:before="240"/>
      <w:ind w:left="409" w:hanging="284"/>
    </w:pPr>
    <w:rPr>
      <w:iCs/>
      <w:color w:val="161515"/>
    </w:rPr>
  </w:style>
  <w:style w:type="character" w:customStyle="1" w:styleId="af1">
    <w:name w:val="Имя Знак"/>
    <w:basedOn w:val="a1"/>
    <w:link w:val="af0"/>
    <w:rsid w:val="00390C47"/>
    <w:rPr>
      <w:rFonts w:ascii="Times New Roman" w:eastAsia="Batang" w:hAnsi="Times New Roman" w:cs="Times New Roman"/>
      <w:b/>
      <w:iCs/>
      <w:color w:val="161515"/>
      <w:sz w:val="24"/>
      <w:szCs w:val="24"/>
      <w:lang w:val="ru-RU" w:eastAsia="uk-UA"/>
    </w:rPr>
  </w:style>
  <w:style w:type="character" w:customStyle="1" w:styleId="a6">
    <w:name w:val="Абзац списка Знак"/>
    <w:basedOn w:val="a1"/>
    <w:link w:val="a5"/>
    <w:uiPriority w:val="34"/>
    <w:rsid w:val="00390C47"/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af2">
    <w:name w:val="нумерат внутри ячейки Знак"/>
    <w:basedOn w:val="a6"/>
    <w:link w:val="a"/>
    <w:rsid w:val="00390C47"/>
    <w:rPr>
      <w:rFonts w:ascii="Times New Roman" w:eastAsia="Batang" w:hAnsi="Times New Roman" w:cs="Times New Roman"/>
      <w:iCs/>
      <w:color w:val="161515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yk\Google%20&#1044;&#1080;&#1089;&#1082;\work\ECUO\2016\Administration\Documents\Manuals\tenders\annex_05_technical_tas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annex_05_technical_task</Template>
  <TotalTime>315</TotalTime>
  <Pages>7</Pages>
  <Words>7699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ECUO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Medyk</dc:creator>
  <cp:lastModifiedBy>Medyk</cp:lastModifiedBy>
  <cp:revision>10</cp:revision>
  <dcterms:created xsi:type="dcterms:W3CDTF">2016-09-30T16:57:00Z</dcterms:created>
  <dcterms:modified xsi:type="dcterms:W3CDTF">2016-10-05T13:18:00Z</dcterms:modified>
</cp:coreProperties>
</file>